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239F7" w14:textId="77777777" w:rsidR="008B4FFF" w:rsidRPr="003755B8" w:rsidRDefault="008B4FFF" w:rsidP="008B4FFF">
      <w:pPr>
        <w:tabs>
          <w:tab w:val="left" w:pos="851"/>
        </w:tabs>
        <w:jc w:val="center"/>
        <w:rPr>
          <w:rFonts w:ascii="Times New Roman" w:eastAsia="標楷體" w:hAnsi="Times New Roman" w:cs="Times New Roman"/>
          <w:sz w:val="48"/>
          <w:szCs w:val="48"/>
        </w:rPr>
      </w:pPr>
      <w:r w:rsidRPr="003755B8">
        <w:rPr>
          <w:rFonts w:ascii="Times New Roman" w:eastAsia="標楷體" w:hAnsi="Times New Roman" w:cs="Times New Roman" w:hint="eastAsia"/>
          <w:sz w:val="48"/>
          <w:szCs w:val="48"/>
        </w:rPr>
        <w:t>《基本法》的由來</w:t>
      </w:r>
    </w:p>
    <w:p w14:paraId="2DC68B14" w14:textId="77777777" w:rsidR="000A419D" w:rsidRDefault="000A419D" w:rsidP="000A419D">
      <w:pPr>
        <w:tabs>
          <w:tab w:val="left" w:pos="851"/>
        </w:tabs>
        <w:ind w:firstLineChars="177" w:firstLine="496"/>
        <w:rPr>
          <w:rFonts w:ascii="Times New Roman" w:eastAsia="標楷體" w:hAnsi="Times New Roman" w:cs="Times New Roman"/>
          <w:sz w:val="28"/>
          <w:szCs w:val="28"/>
        </w:rPr>
      </w:pPr>
    </w:p>
    <w:p w14:paraId="34D249A5" w14:textId="77777777" w:rsidR="000A419D" w:rsidRPr="007E63F4" w:rsidRDefault="000A419D" w:rsidP="000A419D">
      <w:pPr>
        <w:tabs>
          <w:tab w:val="left" w:pos="851"/>
        </w:tabs>
        <w:ind w:firstLineChars="177" w:firstLine="496"/>
        <w:rPr>
          <w:rFonts w:ascii="Times New Roman" w:eastAsia="標楷體" w:hAnsi="Times New Roman" w:cs="Times New Roman"/>
          <w:sz w:val="28"/>
          <w:szCs w:val="28"/>
        </w:rPr>
      </w:pPr>
      <w:r w:rsidRPr="007E63F4">
        <w:rPr>
          <w:rFonts w:ascii="Times New Roman" w:eastAsia="標楷體" w:hAnsi="Times New Roman" w:cs="Times New Roman"/>
          <w:sz w:val="28"/>
          <w:szCs w:val="28"/>
        </w:rPr>
        <w:t>本學習</w:t>
      </w:r>
      <w:r w:rsidR="004478D8">
        <w:rPr>
          <w:rFonts w:ascii="Times New Roman" w:eastAsia="標楷體" w:hAnsi="Times New Roman" w:cs="Times New Roman" w:hint="eastAsia"/>
          <w:sz w:val="28"/>
          <w:szCs w:val="28"/>
          <w:lang w:eastAsia="zh-HK"/>
        </w:rPr>
        <w:t>單元</w:t>
      </w:r>
      <w:r w:rsidRPr="007E63F4">
        <w:rPr>
          <w:rFonts w:ascii="Times New Roman" w:eastAsia="標楷體" w:hAnsi="Times New Roman" w:cs="Times New Roman"/>
          <w:sz w:val="28"/>
          <w:szCs w:val="28"/>
        </w:rPr>
        <w:t>主要是根據《基本法》序言及第一章「總則」的相關條文而設計</w:t>
      </w:r>
      <w:r w:rsidRPr="007E63F4">
        <w:rPr>
          <w:rFonts w:ascii="Times New Roman" w:eastAsia="標楷體" w:hAnsi="Times New Roman" w:cs="Times New Roman" w:hint="eastAsia"/>
          <w:sz w:val="28"/>
          <w:szCs w:val="28"/>
        </w:rPr>
        <w:t>，透過</w:t>
      </w:r>
      <w:r w:rsidRPr="007E63F4">
        <w:rPr>
          <w:rFonts w:ascii="Times New Roman" w:eastAsia="標楷體" w:hAnsi="Times New Roman" w:cs="Times New Roman"/>
          <w:sz w:val="28"/>
          <w:szCs w:val="28"/>
        </w:rPr>
        <w:t>香港回歸中國的歷史事件</w:t>
      </w:r>
      <w:r>
        <w:rPr>
          <w:rFonts w:ascii="Times New Roman" w:eastAsia="標楷體" w:hAnsi="Times New Roman" w:cs="Times New Roman" w:hint="eastAsia"/>
          <w:sz w:val="28"/>
          <w:szCs w:val="28"/>
          <w:lang w:eastAsia="zh-HK"/>
        </w:rPr>
        <w:t>，</w:t>
      </w:r>
      <w:r w:rsidR="00C16D78">
        <w:rPr>
          <w:rFonts w:ascii="Times New Roman" w:eastAsia="標楷體" w:hAnsi="Times New Roman" w:cs="Times New Roman" w:hint="eastAsia"/>
          <w:sz w:val="28"/>
          <w:szCs w:val="28"/>
          <w:lang w:eastAsia="zh-HK"/>
        </w:rPr>
        <w:t>介紹</w:t>
      </w:r>
      <w:r w:rsidR="005445FF">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lang w:eastAsia="zh-HK"/>
        </w:rPr>
        <w:t>基本法</w:t>
      </w:r>
      <w:r w:rsidR="005445FF">
        <w:rPr>
          <w:rFonts w:ascii="Times New Roman" w:eastAsia="標楷體" w:hAnsi="Times New Roman" w:cs="Times New Roman" w:hint="eastAsia"/>
          <w:sz w:val="28"/>
          <w:szCs w:val="28"/>
          <w:lang w:eastAsia="zh-HK"/>
        </w:rPr>
        <w:t>》</w:t>
      </w:r>
      <w:r>
        <w:rPr>
          <w:rFonts w:ascii="Times New Roman" w:eastAsia="標楷體" w:hAnsi="Times New Roman" w:cs="Times New Roman" w:hint="eastAsia"/>
          <w:sz w:val="28"/>
          <w:szCs w:val="28"/>
          <w:lang w:eastAsia="zh-HK"/>
        </w:rPr>
        <w:t>的</w:t>
      </w:r>
      <w:r w:rsidR="005445FF">
        <w:rPr>
          <w:rFonts w:ascii="Times New Roman" w:eastAsia="標楷體" w:hAnsi="Times New Roman" w:cs="Times New Roman" w:hint="eastAsia"/>
          <w:sz w:val="28"/>
          <w:szCs w:val="28"/>
          <w:lang w:eastAsia="zh-HK"/>
        </w:rPr>
        <w:t>由來</w:t>
      </w:r>
      <w:r w:rsidRPr="007E63F4">
        <w:rPr>
          <w:rFonts w:ascii="Times New Roman" w:eastAsia="標楷體" w:hAnsi="Times New Roman" w:cs="Times New Roman" w:hint="eastAsia"/>
          <w:sz w:val="28"/>
          <w:szCs w:val="28"/>
        </w:rPr>
        <w:t>。</w:t>
      </w:r>
    </w:p>
    <w:p w14:paraId="02600E72" w14:textId="77777777" w:rsidR="000A419D" w:rsidRDefault="000A419D" w:rsidP="008B4FFF">
      <w:pPr>
        <w:tabs>
          <w:tab w:val="left" w:pos="851"/>
        </w:tabs>
        <w:rPr>
          <w:rFonts w:ascii="Times New Roman" w:eastAsia="標楷體" w:hAnsi="Times New Roman" w:cs="Times New Roman"/>
          <w:b/>
          <w:sz w:val="28"/>
          <w:szCs w:val="28"/>
        </w:rPr>
      </w:pPr>
    </w:p>
    <w:p w14:paraId="3A16D42D" w14:textId="77777777" w:rsidR="008B4FFF" w:rsidRPr="008B4FFF" w:rsidRDefault="008B4FFF" w:rsidP="008B4FFF">
      <w:pPr>
        <w:tabs>
          <w:tab w:val="left" w:pos="851"/>
        </w:tabs>
        <w:rPr>
          <w:rFonts w:ascii="Times New Roman" w:eastAsia="標楷體" w:hAnsi="Times New Roman" w:cs="Times New Roman"/>
          <w:b/>
          <w:sz w:val="28"/>
          <w:szCs w:val="28"/>
        </w:rPr>
      </w:pPr>
      <w:r w:rsidRPr="008B4FFF">
        <w:rPr>
          <w:rFonts w:ascii="Times New Roman" w:eastAsia="標楷體" w:hAnsi="Times New Roman" w:cs="Times New Roman" w:hint="eastAsia"/>
          <w:b/>
          <w:sz w:val="28"/>
          <w:szCs w:val="28"/>
        </w:rPr>
        <w:t>學習重點：</w:t>
      </w:r>
    </w:p>
    <w:p w14:paraId="18D69500" w14:textId="77777777" w:rsidR="008B4FFF" w:rsidRPr="008B4FFF" w:rsidRDefault="008B4FFF" w:rsidP="008B4FFF">
      <w:pPr>
        <w:tabs>
          <w:tab w:val="left" w:pos="851"/>
        </w:tabs>
        <w:rPr>
          <w:rFonts w:ascii="Times New Roman" w:eastAsia="標楷體" w:hAnsi="Times New Roman" w:cs="Times New Roman"/>
          <w:sz w:val="28"/>
          <w:szCs w:val="28"/>
        </w:rPr>
      </w:pPr>
      <w:r w:rsidRPr="008B4FFF">
        <w:rPr>
          <w:rFonts w:ascii="Segoe UI Symbol" w:eastAsia="標楷體" w:hAnsi="Segoe UI Symbol" w:cs="Segoe UI Symbol"/>
          <w:sz w:val="28"/>
          <w:szCs w:val="28"/>
        </w:rPr>
        <w:t>✧</w:t>
      </w:r>
      <w:r>
        <w:rPr>
          <w:rFonts w:ascii="Segoe UI Symbol" w:eastAsia="標楷體" w:hAnsi="Segoe UI Symbol" w:cs="Segoe UI Symbol"/>
          <w:sz w:val="28"/>
          <w:szCs w:val="28"/>
        </w:rPr>
        <w:t xml:space="preserve"> </w:t>
      </w:r>
      <w:r w:rsidRPr="008B4FFF">
        <w:rPr>
          <w:rFonts w:ascii="Times New Roman" w:eastAsia="標楷體" w:hAnsi="Times New Roman" w:cs="Times New Roman" w:hint="eastAsia"/>
          <w:sz w:val="28"/>
          <w:szCs w:val="28"/>
        </w:rPr>
        <w:t>學生認識《基本法》的由來。</w:t>
      </w:r>
    </w:p>
    <w:p w14:paraId="7B1ED286" w14:textId="77777777" w:rsidR="008B4FFF" w:rsidRPr="008B4FFF" w:rsidRDefault="008B4FFF" w:rsidP="008B4FFF">
      <w:pPr>
        <w:tabs>
          <w:tab w:val="left" w:pos="851"/>
        </w:tabs>
        <w:rPr>
          <w:rFonts w:ascii="Times New Roman" w:eastAsia="標楷體" w:hAnsi="Times New Roman" w:cs="Times New Roman"/>
          <w:sz w:val="28"/>
          <w:szCs w:val="28"/>
        </w:rPr>
      </w:pPr>
      <w:r w:rsidRPr="008B4FFF">
        <w:rPr>
          <w:rFonts w:ascii="Segoe UI Symbol" w:eastAsia="標楷體" w:hAnsi="Segoe UI Symbol" w:cs="Segoe UI Symbol"/>
          <w:sz w:val="28"/>
          <w:szCs w:val="28"/>
        </w:rPr>
        <w:t>✧</w:t>
      </w:r>
      <w:r>
        <w:rPr>
          <w:rFonts w:ascii="Segoe UI Symbol" w:eastAsia="標楷體" w:hAnsi="Segoe UI Symbol" w:cs="Segoe UI Symbol"/>
          <w:sz w:val="28"/>
          <w:szCs w:val="28"/>
        </w:rPr>
        <w:t xml:space="preserve"> </w:t>
      </w:r>
      <w:r w:rsidRPr="008B4FFF">
        <w:rPr>
          <w:rFonts w:ascii="Times New Roman" w:eastAsia="標楷體" w:hAnsi="Times New Roman" w:cs="Times New Roman" w:hint="eastAsia"/>
          <w:sz w:val="28"/>
          <w:szCs w:val="28"/>
        </w:rPr>
        <w:t>學生認識香港特別行政區是中華人民共和國不可分離的部分。</w:t>
      </w:r>
    </w:p>
    <w:p w14:paraId="687F615A" w14:textId="77777777" w:rsidR="008B4FFF" w:rsidRPr="008B4FFF" w:rsidRDefault="008B4FFF" w:rsidP="008B4FFF">
      <w:pPr>
        <w:tabs>
          <w:tab w:val="left" w:pos="851"/>
        </w:tabs>
        <w:rPr>
          <w:rFonts w:ascii="Times New Roman" w:eastAsia="標楷體" w:hAnsi="Times New Roman" w:cs="Times New Roman"/>
          <w:sz w:val="28"/>
          <w:szCs w:val="28"/>
        </w:rPr>
      </w:pPr>
      <w:r w:rsidRPr="008B4FFF">
        <w:rPr>
          <w:rFonts w:ascii="Segoe UI Symbol" w:eastAsia="標楷體" w:hAnsi="Segoe UI Symbol" w:cs="Segoe UI Symbol"/>
          <w:sz w:val="28"/>
          <w:szCs w:val="28"/>
        </w:rPr>
        <w:t>✧</w:t>
      </w:r>
      <w:r>
        <w:rPr>
          <w:rFonts w:ascii="Times New Roman" w:eastAsia="標楷體" w:hAnsi="Times New Roman" w:cs="Times New Roman"/>
          <w:sz w:val="28"/>
          <w:szCs w:val="28"/>
        </w:rPr>
        <w:t xml:space="preserve"> </w:t>
      </w:r>
      <w:r w:rsidRPr="008B4FFF">
        <w:rPr>
          <w:rFonts w:ascii="Times New Roman" w:eastAsia="標楷體" w:hAnsi="Times New Roman" w:cs="Times New Roman" w:hint="eastAsia"/>
          <w:sz w:val="28"/>
          <w:szCs w:val="28"/>
        </w:rPr>
        <w:t>培養學生對國家的歸屬感。</w:t>
      </w:r>
    </w:p>
    <w:p w14:paraId="79C6B181" w14:textId="77777777" w:rsidR="008B4FFF" w:rsidRPr="008B4FFF" w:rsidRDefault="008B4FFF" w:rsidP="008B4FFF">
      <w:pPr>
        <w:tabs>
          <w:tab w:val="left" w:pos="851"/>
        </w:tabs>
        <w:rPr>
          <w:rFonts w:ascii="Times New Roman" w:eastAsia="標楷體" w:hAnsi="Times New Roman" w:cs="Times New Roman"/>
          <w:sz w:val="28"/>
          <w:szCs w:val="28"/>
        </w:rPr>
      </w:pPr>
    </w:p>
    <w:p w14:paraId="56948CB6" w14:textId="77777777" w:rsidR="008B4FFF" w:rsidRDefault="008B4FFF" w:rsidP="008B4FFF">
      <w:pPr>
        <w:tabs>
          <w:tab w:val="left" w:pos="851"/>
        </w:tabs>
        <w:rPr>
          <w:rFonts w:ascii="Times New Roman" w:eastAsia="標楷體" w:hAnsi="Times New Roman" w:cs="Times New Roman"/>
          <w:sz w:val="28"/>
          <w:szCs w:val="28"/>
        </w:rPr>
      </w:pPr>
      <w:r w:rsidRPr="008B4FFF">
        <w:rPr>
          <w:rFonts w:ascii="Times New Roman" w:eastAsia="標楷體" w:hAnsi="Times New Roman" w:cs="Times New Roman" w:hint="eastAsia"/>
          <w:b/>
          <w:sz w:val="28"/>
          <w:szCs w:val="28"/>
        </w:rPr>
        <w:t>學習時數建議：</w:t>
      </w:r>
      <w:r w:rsidRPr="008B4FFF">
        <w:rPr>
          <w:rFonts w:ascii="Times New Roman" w:eastAsia="標楷體" w:hAnsi="Times New Roman" w:cs="Times New Roman" w:hint="eastAsia"/>
          <w:sz w:val="28"/>
          <w:szCs w:val="28"/>
        </w:rPr>
        <w:t>1</w:t>
      </w:r>
      <w:r w:rsidRPr="008B4FFF">
        <w:rPr>
          <w:rFonts w:ascii="Times New Roman" w:eastAsia="標楷體" w:hAnsi="Times New Roman" w:cs="Times New Roman" w:hint="eastAsia"/>
          <w:sz w:val="28"/>
          <w:szCs w:val="28"/>
        </w:rPr>
        <w:t>小時</w:t>
      </w:r>
      <w:r w:rsidRPr="008B4FFF">
        <w:rPr>
          <w:rFonts w:ascii="Times New Roman" w:eastAsia="標楷體" w:hAnsi="Times New Roman" w:cs="Times New Roman" w:hint="eastAsia"/>
          <w:sz w:val="28"/>
          <w:szCs w:val="28"/>
        </w:rPr>
        <w:t>30</w:t>
      </w:r>
      <w:r w:rsidRPr="008B4FFF">
        <w:rPr>
          <w:rFonts w:ascii="Times New Roman" w:eastAsia="標楷體" w:hAnsi="Times New Roman" w:cs="Times New Roman" w:hint="eastAsia"/>
          <w:sz w:val="28"/>
          <w:szCs w:val="28"/>
        </w:rPr>
        <w:t>分鐘</w:t>
      </w:r>
    </w:p>
    <w:p w14:paraId="1BE6FCDC" w14:textId="77777777" w:rsidR="00BC06AF" w:rsidRPr="008B4FFF" w:rsidRDefault="00BC06AF" w:rsidP="008B4FFF">
      <w:pPr>
        <w:tabs>
          <w:tab w:val="left" w:pos="851"/>
        </w:tabs>
        <w:rPr>
          <w:rFonts w:ascii="Times New Roman" w:eastAsia="標楷體" w:hAnsi="Times New Roman" w:cs="Times New Roman"/>
          <w:sz w:val="28"/>
          <w:szCs w:val="28"/>
        </w:rPr>
      </w:pPr>
    </w:p>
    <w:p w14:paraId="077F3621" w14:textId="77777777" w:rsidR="008B4FFF" w:rsidRDefault="008B4FFF" w:rsidP="008B4FFF">
      <w:pPr>
        <w:tabs>
          <w:tab w:val="left" w:pos="851"/>
        </w:tabs>
        <w:rPr>
          <w:rFonts w:ascii="Times New Roman" w:eastAsia="標楷體" w:hAnsi="Times New Roman" w:cs="Times New Roman"/>
          <w:b/>
          <w:sz w:val="28"/>
          <w:szCs w:val="28"/>
        </w:rPr>
      </w:pPr>
      <w:r w:rsidRPr="008B4FFF">
        <w:rPr>
          <w:rFonts w:ascii="Times New Roman" w:eastAsia="標楷體" w:hAnsi="Times New Roman" w:cs="Times New Roman" w:hint="eastAsia"/>
          <w:b/>
          <w:sz w:val="28"/>
          <w:szCs w:val="28"/>
        </w:rPr>
        <w:t>流程：</w:t>
      </w:r>
    </w:p>
    <w:tbl>
      <w:tblPr>
        <w:tblStyle w:val="GridTable1Light"/>
        <w:tblW w:w="0" w:type="auto"/>
        <w:tblLayout w:type="fixed"/>
        <w:tblLook w:val="04A0" w:firstRow="1" w:lastRow="0" w:firstColumn="1" w:lastColumn="0" w:noHBand="0" w:noVBand="1"/>
      </w:tblPr>
      <w:tblGrid>
        <w:gridCol w:w="7933"/>
        <w:gridCol w:w="1803"/>
      </w:tblGrid>
      <w:tr w:rsidR="00ED102E" w:rsidRPr="00ED102E" w14:paraId="17F1AD26" w14:textId="77777777" w:rsidTr="000758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364C37ED" w14:textId="77777777" w:rsidR="00ED102E" w:rsidRPr="00ED102E" w:rsidRDefault="00ED102E" w:rsidP="00ED102E">
            <w:pPr>
              <w:spacing w:line="276" w:lineRule="auto"/>
              <w:jc w:val="center"/>
              <w:rPr>
                <w:rFonts w:ascii="標楷體" w:eastAsia="標楷體" w:hAnsi="標楷體"/>
                <w:b w:val="0"/>
                <w:sz w:val="28"/>
              </w:rPr>
            </w:pPr>
            <w:r w:rsidRPr="00ED102E">
              <w:rPr>
                <w:rFonts w:ascii="標楷體" w:eastAsia="標楷體" w:hAnsi="標楷體" w:hint="eastAsia"/>
                <w:b w:val="0"/>
                <w:sz w:val="28"/>
              </w:rPr>
              <w:t>學習經歷</w:t>
            </w:r>
          </w:p>
        </w:tc>
        <w:tc>
          <w:tcPr>
            <w:tcW w:w="1803" w:type="dxa"/>
          </w:tcPr>
          <w:p w14:paraId="250A51D2" w14:textId="77777777" w:rsidR="00ED102E" w:rsidRPr="00ED102E" w:rsidRDefault="00ED102E" w:rsidP="00ED102E">
            <w:pPr>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sz w:val="28"/>
              </w:rPr>
            </w:pPr>
            <w:r w:rsidRPr="00ED102E">
              <w:rPr>
                <w:rFonts w:ascii="標楷體" w:eastAsia="標楷體" w:hAnsi="標楷體" w:hint="eastAsia"/>
                <w:b w:val="0"/>
                <w:sz w:val="28"/>
              </w:rPr>
              <w:t>相關材料</w:t>
            </w:r>
          </w:p>
        </w:tc>
      </w:tr>
      <w:tr w:rsidR="00ED102E" w14:paraId="3E273154" w14:textId="77777777" w:rsidTr="00075871">
        <w:tc>
          <w:tcPr>
            <w:cnfStyle w:val="001000000000" w:firstRow="0" w:lastRow="0" w:firstColumn="1" w:lastColumn="0" w:oddVBand="0" w:evenVBand="0" w:oddHBand="0" w:evenHBand="0" w:firstRowFirstColumn="0" w:firstRowLastColumn="0" w:lastRowFirstColumn="0" w:lastRowLastColumn="0"/>
            <w:tcW w:w="7933" w:type="dxa"/>
          </w:tcPr>
          <w:p w14:paraId="2D8C45B3" w14:textId="77777777" w:rsidR="00ED102E" w:rsidRDefault="00ED102E" w:rsidP="00813B4E">
            <w:pPr>
              <w:pStyle w:val="TableParagraph"/>
              <w:kinsoku w:val="0"/>
              <w:overflowPunct w:val="0"/>
              <w:spacing w:before="105" w:line="276" w:lineRule="auto"/>
              <w:ind w:left="154"/>
              <w:rPr>
                <w:rFonts w:ascii="Times New Roman" w:eastAsia="標楷體" w:cs="Times New Roman"/>
                <w:b w:val="0"/>
              </w:rPr>
            </w:pPr>
            <w:r w:rsidRPr="00026ED6">
              <w:rPr>
                <w:rFonts w:ascii="Times New Roman" w:eastAsia="標楷體" w:cs="Times New Roman"/>
                <w:b w:val="0"/>
              </w:rPr>
              <w:t>(</w:t>
            </w:r>
            <w:r w:rsidRPr="00026ED6">
              <w:rPr>
                <w:rFonts w:ascii="Times New Roman" w:eastAsia="標楷體" w:cs="Times New Roman"/>
                <w:b w:val="0"/>
              </w:rPr>
              <w:t>一</w:t>
            </w:r>
            <w:r w:rsidRPr="00026ED6">
              <w:rPr>
                <w:rFonts w:ascii="Times New Roman" w:eastAsia="標楷體" w:cs="Times New Roman"/>
                <w:b w:val="0"/>
              </w:rPr>
              <w:t xml:space="preserve">). </w:t>
            </w:r>
            <w:r w:rsidRPr="00026ED6">
              <w:rPr>
                <w:rFonts w:ascii="Times New Roman" w:eastAsia="標楷體" w:cs="Times New Roman"/>
                <w:b w:val="0"/>
              </w:rPr>
              <w:t>引入</w:t>
            </w:r>
          </w:p>
          <w:p w14:paraId="795AB506" w14:textId="77777777" w:rsidR="00026ED6" w:rsidRPr="00026ED6" w:rsidRDefault="0043246C" w:rsidP="0043246C">
            <w:pPr>
              <w:pStyle w:val="ListParagraph"/>
              <w:numPr>
                <w:ilvl w:val="0"/>
                <w:numId w:val="5"/>
              </w:numPr>
              <w:spacing w:line="276" w:lineRule="auto"/>
              <w:ind w:leftChars="0"/>
              <w:rPr>
                <w:rFonts w:ascii="Times New Roman" w:eastAsia="標楷體" w:hAnsi="Times New Roman" w:cs="Times New Roman"/>
                <w:b w:val="0"/>
                <w:kern w:val="0"/>
                <w:szCs w:val="24"/>
              </w:rPr>
            </w:pPr>
            <w:r w:rsidRPr="0043246C">
              <w:rPr>
                <w:rFonts w:ascii="Times New Roman" w:eastAsia="標楷體" w:hAnsi="Times New Roman" w:cs="Times New Roman" w:hint="eastAsia"/>
                <w:b w:val="0"/>
                <w:kern w:val="0"/>
                <w:szCs w:val="24"/>
              </w:rPr>
              <w:t>教師展示網上的香港地圖</w:t>
            </w:r>
            <w:r>
              <w:rPr>
                <w:rFonts w:ascii="Times New Roman" w:eastAsia="標楷體" w:hAnsi="Times New Roman" w:cs="Times New Roman" w:hint="eastAsia"/>
                <w:b w:val="0"/>
                <w:kern w:val="0"/>
                <w:szCs w:val="24"/>
                <w:lang w:eastAsia="zh-HK"/>
              </w:rPr>
              <w:t>，</w:t>
            </w:r>
            <w:r w:rsidR="00482CDA">
              <w:rPr>
                <w:rFonts w:ascii="Times New Roman" w:eastAsia="標楷體" w:hAnsi="Times New Roman" w:cs="Times New Roman" w:hint="eastAsia"/>
                <w:b w:val="0"/>
                <w:kern w:val="0"/>
                <w:szCs w:val="24"/>
              </w:rPr>
              <w:t>引導學生發現香港也有一些</w:t>
            </w:r>
            <w:r w:rsidR="00026ED6" w:rsidRPr="00026ED6">
              <w:rPr>
                <w:rFonts w:ascii="Times New Roman" w:eastAsia="標楷體" w:hAnsi="Times New Roman" w:cs="Times New Roman" w:hint="eastAsia"/>
                <w:b w:val="0"/>
                <w:kern w:val="0"/>
                <w:szCs w:val="24"/>
              </w:rPr>
              <w:t>街道或設施是</w:t>
            </w:r>
            <w:r w:rsidR="00482CDA">
              <w:rPr>
                <w:rFonts w:ascii="Times New Roman" w:eastAsia="標楷體" w:hAnsi="Times New Roman" w:cs="Times New Roman" w:hint="eastAsia"/>
                <w:b w:val="0"/>
                <w:kern w:val="0"/>
                <w:szCs w:val="24"/>
              </w:rPr>
              <w:t>以</w:t>
            </w:r>
            <w:r w:rsidR="00026ED6" w:rsidRPr="00026ED6">
              <w:rPr>
                <w:rFonts w:ascii="Times New Roman" w:eastAsia="標楷體" w:hAnsi="Times New Roman" w:cs="Times New Roman" w:hint="eastAsia"/>
                <w:b w:val="0"/>
                <w:kern w:val="0"/>
                <w:szCs w:val="24"/>
              </w:rPr>
              <w:t>從前港督或英國皇室成員的名字來命名的，例如：彌敦道、軒尼詩道、麥當勞道、卜公花園、威爾斯親王醫院、維多利亞公園。教師亦可以請學生分享一些他們認識的例子。</w:t>
            </w:r>
          </w:p>
          <w:p w14:paraId="27DF8E95" w14:textId="77777777" w:rsidR="00026ED6" w:rsidRDefault="00ED102E" w:rsidP="00813B4E">
            <w:pPr>
              <w:pStyle w:val="TableParagraph"/>
              <w:numPr>
                <w:ilvl w:val="0"/>
                <w:numId w:val="5"/>
              </w:numPr>
              <w:kinsoku w:val="0"/>
              <w:overflowPunct w:val="0"/>
              <w:spacing w:before="105" w:line="276" w:lineRule="auto"/>
              <w:rPr>
                <w:rFonts w:ascii="Times New Roman" w:eastAsia="標楷體" w:cs="Times New Roman"/>
                <w:b w:val="0"/>
              </w:rPr>
            </w:pPr>
            <w:r w:rsidRPr="00026ED6">
              <w:rPr>
                <w:rFonts w:ascii="Times New Roman" w:eastAsia="標楷體" w:cs="Times New Roman"/>
                <w:b w:val="0"/>
              </w:rPr>
              <w:t>教師提問：</w:t>
            </w:r>
          </w:p>
          <w:p w14:paraId="466DB715" w14:textId="77777777" w:rsidR="00026ED6" w:rsidRPr="00026ED6" w:rsidRDefault="00482CDA" w:rsidP="00813B4E">
            <w:pPr>
              <w:pStyle w:val="TableParagraph"/>
              <w:kinsoku w:val="0"/>
              <w:overflowPunct w:val="0"/>
              <w:spacing w:before="105" w:line="276" w:lineRule="auto"/>
              <w:ind w:left="634"/>
              <w:rPr>
                <w:rFonts w:ascii="Times New Roman" w:eastAsia="標楷體" w:cs="Times New Roman"/>
                <w:b w:val="0"/>
              </w:rPr>
            </w:pPr>
            <w:r>
              <w:rPr>
                <w:rFonts w:ascii="Times New Roman" w:eastAsia="標楷體" w:cs="Times New Roman" w:hint="eastAsia"/>
                <w:b w:val="0"/>
              </w:rPr>
              <w:t>既然香港是中國的一部分，</w:t>
            </w:r>
            <w:r w:rsidR="00026ED6" w:rsidRPr="00026ED6">
              <w:rPr>
                <w:rFonts w:ascii="Times New Roman" w:eastAsia="標楷體" w:cs="Times New Roman" w:hint="eastAsia"/>
                <w:b w:val="0"/>
              </w:rPr>
              <w:t>為甚麼香港的一些街道或設施會以英國人的名字來命名？</w:t>
            </w:r>
          </w:p>
          <w:p w14:paraId="7A156902" w14:textId="77777777" w:rsidR="00026ED6" w:rsidRDefault="00ED102E" w:rsidP="00813B4E">
            <w:pPr>
              <w:pStyle w:val="TableParagraph"/>
              <w:kinsoku w:val="0"/>
              <w:overflowPunct w:val="0"/>
              <w:spacing w:before="0" w:line="276" w:lineRule="auto"/>
              <w:ind w:left="155"/>
              <w:rPr>
                <w:rFonts w:ascii="Times New Roman" w:eastAsia="標楷體" w:cs="Times New Roman"/>
                <w:b w:val="0"/>
              </w:rPr>
            </w:pPr>
            <w:r w:rsidRPr="00026ED6">
              <w:rPr>
                <w:rFonts w:ascii="Times New Roman" w:eastAsia="標楷體" w:cs="Times New Roman"/>
                <w:b w:val="0"/>
              </w:rPr>
              <w:t>(</w:t>
            </w:r>
            <w:r w:rsidRPr="00026ED6">
              <w:rPr>
                <w:rFonts w:ascii="Times New Roman" w:eastAsia="標楷體" w:cs="Times New Roman"/>
                <w:b w:val="0"/>
              </w:rPr>
              <w:t>二</w:t>
            </w:r>
            <w:r w:rsidRPr="00026ED6">
              <w:rPr>
                <w:rFonts w:ascii="Times New Roman" w:eastAsia="標楷體" w:cs="Times New Roman"/>
                <w:b w:val="0"/>
              </w:rPr>
              <w:t xml:space="preserve">). </w:t>
            </w:r>
            <w:r w:rsidRPr="00026ED6">
              <w:rPr>
                <w:rFonts w:ascii="Times New Roman" w:eastAsia="標楷體" w:cs="Times New Roman"/>
                <w:b w:val="0"/>
              </w:rPr>
              <w:t>發展</w:t>
            </w:r>
          </w:p>
          <w:p w14:paraId="226A5D67" w14:textId="77777777" w:rsidR="00ED102E" w:rsidRPr="00026ED6" w:rsidRDefault="00ED102E" w:rsidP="00813B4E">
            <w:pPr>
              <w:pStyle w:val="TableParagraph"/>
              <w:numPr>
                <w:ilvl w:val="0"/>
                <w:numId w:val="1"/>
              </w:numPr>
              <w:kinsoku w:val="0"/>
              <w:overflowPunct w:val="0"/>
              <w:spacing w:before="0" w:line="276" w:lineRule="auto"/>
              <w:rPr>
                <w:rFonts w:ascii="Times New Roman" w:eastAsia="標楷體" w:cs="Times New Roman"/>
                <w:b w:val="0"/>
              </w:rPr>
            </w:pPr>
            <w:r w:rsidRPr="00026ED6">
              <w:rPr>
                <w:rFonts w:ascii="Times New Roman" w:eastAsia="標楷體" w:cs="Times New Roman"/>
                <w:b w:val="0"/>
              </w:rPr>
              <w:t>觀看短片：</w:t>
            </w:r>
          </w:p>
          <w:p w14:paraId="658DECA4" w14:textId="77777777" w:rsidR="00026ED6" w:rsidRPr="00026ED6" w:rsidRDefault="00026ED6" w:rsidP="00813B4E">
            <w:pPr>
              <w:pStyle w:val="ListParagraph"/>
              <w:numPr>
                <w:ilvl w:val="1"/>
                <w:numId w:val="1"/>
              </w:numPr>
              <w:spacing w:line="276" w:lineRule="auto"/>
              <w:ind w:leftChars="0"/>
              <w:rPr>
                <w:rFonts w:ascii="Times New Roman" w:eastAsia="標楷體" w:hAnsi="Times New Roman" w:cs="Times New Roman"/>
                <w:b w:val="0"/>
                <w:kern w:val="0"/>
                <w:szCs w:val="24"/>
              </w:rPr>
            </w:pPr>
            <w:r w:rsidRPr="00026ED6">
              <w:rPr>
                <w:rFonts w:ascii="Times New Roman" w:eastAsia="標楷體" w:hAnsi="Times New Roman" w:cs="Times New Roman"/>
                <w:b w:val="0"/>
                <w:kern w:val="0"/>
                <w:szCs w:val="24"/>
              </w:rPr>
              <w:t>學生觀看「《基本法》時空穿梭之旅」短片，內容有關鴉片戰爭、《南京條約》的簽署、《中英聯合聲明》的簽署、《基本法》的制定、九七回歸等歷史片段。</w:t>
            </w:r>
          </w:p>
          <w:p w14:paraId="10BC4093" w14:textId="77777777" w:rsidR="00026ED6" w:rsidRPr="00026ED6" w:rsidRDefault="00026ED6" w:rsidP="00813B4E">
            <w:pPr>
              <w:pStyle w:val="ListParagraph"/>
              <w:numPr>
                <w:ilvl w:val="1"/>
                <w:numId w:val="1"/>
              </w:numPr>
              <w:spacing w:line="276" w:lineRule="auto"/>
              <w:ind w:leftChars="0"/>
              <w:rPr>
                <w:rFonts w:ascii="Times New Roman" w:eastAsia="標楷體" w:hAnsi="Times New Roman" w:cs="Times New Roman"/>
                <w:b w:val="0"/>
                <w:kern w:val="0"/>
                <w:szCs w:val="24"/>
              </w:rPr>
            </w:pPr>
            <w:r w:rsidRPr="00026ED6">
              <w:rPr>
                <w:rFonts w:ascii="Times New Roman" w:eastAsia="標楷體" w:hAnsi="Times New Roman" w:cs="Times New Roman" w:hint="eastAsia"/>
                <w:b w:val="0"/>
                <w:kern w:val="0"/>
                <w:szCs w:val="24"/>
              </w:rPr>
              <w:t>觀看短片前，教師提示學生留意短片內容，以便進行有關的學習活動。</w:t>
            </w:r>
          </w:p>
          <w:p w14:paraId="2105F795" w14:textId="77777777" w:rsidR="00026ED6" w:rsidRDefault="00026ED6" w:rsidP="00813B4E">
            <w:pPr>
              <w:pStyle w:val="ListParagraph"/>
              <w:numPr>
                <w:ilvl w:val="1"/>
                <w:numId w:val="1"/>
              </w:numPr>
              <w:spacing w:line="276" w:lineRule="auto"/>
              <w:ind w:leftChars="0"/>
              <w:rPr>
                <w:rFonts w:ascii="Times New Roman" w:eastAsia="標楷體" w:hAnsi="Times New Roman" w:cs="Times New Roman"/>
                <w:b w:val="0"/>
                <w:kern w:val="0"/>
                <w:szCs w:val="24"/>
              </w:rPr>
            </w:pPr>
            <w:r w:rsidRPr="00026ED6">
              <w:rPr>
                <w:rFonts w:ascii="Times New Roman" w:eastAsia="標楷體" w:hAnsi="Times New Roman" w:cs="Times New Roman" w:hint="eastAsia"/>
                <w:b w:val="0"/>
                <w:kern w:val="0"/>
                <w:szCs w:val="24"/>
              </w:rPr>
              <w:t>觀看短片後，教師可以透過提問，幫助學生理解短片的內容及請他們分享個人的感受和想法。有需要時，可讓他們重溫短片的內容，以便進行「歷史事件．多知一點」學習活動。</w:t>
            </w:r>
          </w:p>
          <w:p w14:paraId="7CF7E119" w14:textId="77777777" w:rsidR="00FB5F8C" w:rsidRDefault="00FB5F8C" w:rsidP="002B7BC1">
            <w:pPr>
              <w:pStyle w:val="ListParagraph"/>
              <w:spacing w:line="276" w:lineRule="auto"/>
              <w:ind w:leftChars="0" w:left="721"/>
              <w:rPr>
                <w:rFonts w:ascii="Times New Roman" w:eastAsia="標楷體" w:hAnsi="Times New Roman" w:cs="Times New Roman"/>
                <w:b w:val="0"/>
                <w:kern w:val="0"/>
                <w:szCs w:val="24"/>
              </w:rPr>
            </w:pPr>
            <w:bookmarkStart w:id="0" w:name="_GoBack"/>
            <w:bookmarkEnd w:id="0"/>
          </w:p>
          <w:p w14:paraId="4C837158" w14:textId="77777777" w:rsidR="00813B4E" w:rsidRPr="00813B4E" w:rsidRDefault="00813B4E" w:rsidP="00813B4E">
            <w:pPr>
              <w:pStyle w:val="ListParagraph"/>
              <w:numPr>
                <w:ilvl w:val="0"/>
                <w:numId w:val="8"/>
              </w:numPr>
              <w:ind w:leftChars="0"/>
              <w:rPr>
                <w:rFonts w:ascii="Times New Roman" w:eastAsia="標楷體" w:hAnsi="Times New Roman" w:cs="Times New Roman"/>
                <w:b w:val="0"/>
                <w:kern w:val="0"/>
                <w:szCs w:val="24"/>
              </w:rPr>
            </w:pPr>
            <w:r w:rsidRPr="00813B4E">
              <w:rPr>
                <w:rFonts w:ascii="Times New Roman" w:eastAsia="標楷體" w:hAnsi="Times New Roman" w:cs="Times New Roman" w:hint="eastAsia"/>
                <w:b w:val="0"/>
                <w:kern w:val="0"/>
                <w:szCs w:val="24"/>
              </w:rPr>
              <w:t>教師提問：</w:t>
            </w:r>
          </w:p>
          <w:p w14:paraId="69A02125" w14:textId="77777777" w:rsidR="00026ED6" w:rsidRDefault="00026ED6" w:rsidP="00813B4E">
            <w:pPr>
              <w:pStyle w:val="TableParagraph"/>
              <w:numPr>
                <w:ilvl w:val="1"/>
                <w:numId w:val="9"/>
              </w:numPr>
              <w:tabs>
                <w:tab w:val="left" w:pos="457"/>
              </w:tabs>
              <w:kinsoku w:val="0"/>
              <w:overflowPunct w:val="0"/>
              <w:spacing w:before="156" w:line="276" w:lineRule="auto"/>
              <w:rPr>
                <w:rFonts w:ascii="Times New Roman" w:eastAsia="標楷體" w:cs="Times New Roman"/>
                <w:b w:val="0"/>
              </w:rPr>
            </w:pPr>
            <w:r w:rsidRPr="00026ED6">
              <w:rPr>
                <w:rFonts w:ascii="Times New Roman" w:eastAsia="標楷體" w:cs="Times New Roman" w:hint="eastAsia"/>
                <w:b w:val="0"/>
              </w:rPr>
              <w:t>在短片中，你對哪一件歷史事件印象最深刻？為甚麼？</w:t>
            </w:r>
          </w:p>
          <w:p w14:paraId="3F248306" w14:textId="77777777" w:rsidR="00026ED6" w:rsidRPr="00026ED6" w:rsidRDefault="00026ED6" w:rsidP="00813B4E">
            <w:pPr>
              <w:pStyle w:val="ListParagraph"/>
              <w:numPr>
                <w:ilvl w:val="1"/>
                <w:numId w:val="9"/>
              </w:numPr>
              <w:spacing w:line="276" w:lineRule="auto"/>
              <w:ind w:leftChars="0"/>
              <w:rPr>
                <w:rFonts w:ascii="Times New Roman" w:eastAsia="標楷體" w:hAnsi="Times New Roman" w:cs="Times New Roman"/>
                <w:b w:val="0"/>
                <w:kern w:val="0"/>
                <w:szCs w:val="24"/>
              </w:rPr>
            </w:pPr>
            <w:r w:rsidRPr="00026ED6">
              <w:rPr>
                <w:rFonts w:ascii="Times New Roman" w:eastAsia="標楷體" w:hAnsi="Times New Roman" w:cs="Times New Roman" w:hint="eastAsia"/>
                <w:b w:val="0"/>
                <w:kern w:val="0"/>
                <w:szCs w:val="24"/>
              </w:rPr>
              <w:t>你能說出香港劃分為哪幾個區域嗎？這些區域是由哪幾條不平等條約所界定的</w:t>
            </w:r>
            <w:r w:rsidRPr="00026ED6">
              <w:rPr>
                <w:rFonts w:ascii="Times New Roman" w:eastAsia="標楷體" w:hAnsi="Times New Roman" w:cs="Times New Roman" w:hint="eastAsia"/>
                <w:b w:val="0"/>
                <w:kern w:val="0"/>
                <w:szCs w:val="24"/>
              </w:rPr>
              <w:t>?</w:t>
            </w:r>
          </w:p>
          <w:p w14:paraId="76C35D4F" w14:textId="77777777" w:rsidR="00813B4E" w:rsidRPr="00A8698F" w:rsidRDefault="00026ED6" w:rsidP="00A8698F">
            <w:pPr>
              <w:pStyle w:val="ListParagraph"/>
              <w:numPr>
                <w:ilvl w:val="1"/>
                <w:numId w:val="9"/>
              </w:numPr>
              <w:spacing w:line="276" w:lineRule="auto"/>
              <w:ind w:leftChars="0"/>
              <w:rPr>
                <w:rFonts w:ascii="Times New Roman" w:eastAsia="標楷體" w:hAnsi="Times New Roman" w:cs="Times New Roman"/>
                <w:b w:val="0"/>
                <w:kern w:val="0"/>
                <w:szCs w:val="24"/>
              </w:rPr>
            </w:pPr>
            <w:r w:rsidRPr="00026ED6">
              <w:rPr>
                <w:rFonts w:ascii="Times New Roman" w:eastAsia="標楷體" w:hAnsi="Times New Roman" w:cs="Times New Roman" w:hint="eastAsia"/>
                <w:b w:val="0"/>
                <w:kern w:val="0"/>
                <w:szCs w:val="24"/>
              </w:rPr>
              <w:t>香港特別行政區有甚麼「特別」？你認為成立香港特別行政區對香港居民的生活有甚麼好處？</w:t>
            </w:r>
          </w:p>
          <w:p w14:paraId="3FDFA1A0" w14:textId="77777777" w:rsidR="00A8698F" w:rsidRPr="00A8698F" w:rsidRDefault="00A8698F" w:rsidP="00A8698F">
            <w:pPr>
              <w:pStyle w:val="ListParagraph"/>
              <w:spacing w:line="276" w:lineRule="auto"/>
              <w:ind w:leftChars="0" w:left="721"/>
              <w:rPr>
                <w:rFonts w:ascii="Times New Roman" w:eastAsia="標楷體" w:hAnsi="Times New Roman" w:cs="Times New Roman"/>
                <w:b w:val="0"/>
                <w:kern w:val="0"/>
                <w:szCs w:val="24"/>
              </w:rPr>
            </w:pPr>
          </w:p>
          <w:p w14:paraId="01484FC5" w14:textId="77777777" w:rsidR="00ED102E" w:rsidRPr="00813B4E" w:rsidRDefault="00813B4E" w:rsidP="00813B4E">
            <w:pPr>
              <w:pStyle w:val="ListParagraph"/>
              <w:numPr>
                <w:ilvl w:val="0"/>
                <w:numId w:val="7"/>
              </w:numPr>
              <w:spacing w:line="276" w:lineRule="auto"/>
              <w:ind w:leftChars="0"/>
              <w:rPr>
                <w:rFonts w:ascii="Times New Roman" w:eastAsia="標楷體" w:hAnsi="Times New Roman" w:cs="Times New Roman"/>
                <w:b w:val="0"/>
                <w:kern w:val="0"/>
                <w:szCs w:val="24"/>
              </w:rPr>
            </w:pPr>
            <w:r w:rsidRPr="00813B4E">
              <w:rPr>
                <w:rFonts w:ascii="Times New Roman" w:eastAsia="標楷體" w:hAnsi="Times New Roman" w:cs="Times New Roman" w:hint="eastAsia"/>
                <w:b w:val="0"/>
                <w:kern w:val="0"/>
                <w:szCs w:val="24"/>
              </w:rPr>
              <w:t>學生進行「歷史事件．多知一點」遊戲。</w:t>
            </w:r>
          </w:p>
          <w:p w14:paraId="4E28E779" w14:textId="77777777" w:rsidR="00ED102E" w:rsidRPr="00026ED6" w:rsidRDefault="00ED102E" w:rsidP="00813B4E">
            <w:pPr>
              <w:pStyle w:val="ListParagraph"/>
              <w:tabs>
                <w:tab w:val="left" w:pos="851"/>
              </w:tabs>
              <w:spacing w:line="276" w:lineRule="auto"/>
              <w:ind w:leftChars="0" w:left="466"/>
              <w:rPr>
                <w:rFonts w:ascii="標楷體" w:eastAsia="標楷體" w:hAnsi="標楷體" w:cs="Times New Roman"/>
                <w:b w:val="0"/>
                <w:w w:val="95"/>
                <w:szCs w:val="24"/>
              </w:rPr>
            </w:pPr>
            <w:r w:rsidRPr="00026ED6">
              <w:rPr>
                <w:rFonts w:ascii="標楷體" w:eastAsia="標楷體" w:hAnsi="標楷體" w:cs="Times New Roman"/>
                <w:b w:val="0"/>
                <w:w w:val="95"/>
                <w:szCs w:val="24"/>
              </w:rPr>
              <w:t>遊戲說明：</w:t>
            </w:r>
          </w:p>
          <w:p w14:paraId="1244DB90" w14:textId="77777777" w:rsidR="00ED102E" w:rsidRPr="00026ED6" w:rsidRDefault="00ED102E" w:rsidP="00813B4E">
            <w:pPr>
              <w:pStyle w:val="TableParagraph"/>
              <w:numPr>
                <w:ilvl w:val="1"/>
                <w:numId w:val="3"/>
              </w:numPr>
              <w:tabs>
                <w:tab w:val="left" w:pos="701"/>
              </w:tabs>
              <w:kinsoku w:val="0"/>
              <w:overflowPunct w:val="0"/>
              <w:spacing w:before="8" w:line="276" w:lineRule="auto"/>
              <w:rPr>
                <w:rFonts w:ascii="Times New Roman" w:eastAsia="標楷體" w:cs="Times New Roman"/>
                <w:b w:val="0"/>
              </w:rPr>
            </w:pPr>
            <w:r w:rsidRPr="00026ED6">
              <w:rPr>
                <w:rFonts w:ascii="Times New Roman" w:eastAsia="標楷體" w:cs="Times New Roman"/>
                <w:b w:val="0"/>
              </w:rPr>
              <w:t>四人一組。</w:t>
            </w:r>
          </w:p>
          <w:p w14:paraId="76A7D0A4" w14:textId="77777777" w:rsidR="00ED102E" w:rsidRPr="00026ED6" w:rsidRDefault="00ED102E" w:rsidP="00813B4E">
            <w:pPr>
              <w:pStyle w:val="TableParagraph"/>
              <w:numPr>
                <w:ilvl w:val="1"/>
                <w:numId w:val="3"/>
              </w:numPr>
              <w:tabs>
                <w:tab w:val="left" w:pos="701"/>
              </w:tabs>
              <w:kinsoku w:val="0"/>
              <w:overflowPunct w:val="0"/>
              <w:spacing w:before="32" w:line="276" w:lineRule="auto"/>
              <w:rPr>
                <w:rFonts w:ascii="Times New Roman" w:eastAsia="標楷體" w:cs="Times New Roman"/>
                <w:b w:val="0"/>
              </w:rPr>
            </w:pPr>
            <w:r w:rsidRPr="00026ED6">
              <w:rPr>
                <w:rFonts w:ascii="Times New Roman" w:eastAsia="標楷體" w:cs="Times New Roman"/>
                <w:b w:val="0"/>
              </w:rPr>
              <w:t>個人比賽：</w:t>
            </w:r>
          </w:p>
          <w:p w14:paraId="1EFC1FA9" w14:textId="77777777" w:rsidR="00ED102E" w:rsidRPr="00026ED6" w:rsidRDefault="00ED102E" w:rsidP="00813B4E">
            <w:pPr>
              <w:pStyle w:val="TableParagraph"/>
              <w:kinsoku w:val="0"/>
              <w:overflowPunct w:val="0"/>
              <w:spacing w:before="32" w:line="276" w:lineRule="auto"/>
              <w:ind w:left="717"/>
              <w:rPr>
                <w:rFonts w:ascii="Times New Roman" w:eastAsia="標楷體" w:cs="Times New Roman"/>
                <w:b w:val="0"/>
              </w:rPr>
            </w:pPr>
            <w:r w:rsidRPr="00026ED6">
              <w:rPr>
                <w:rFonts w:ascii="Times New Roman" w:eastAsia="標楷體" w:cs="Times New Roman"/>
                <w:b w:val="0"/>
              </w:rPr>
              <w:t>於每組內最快完成第一部分而又全對者勝出。</w:t>
            </w:r>
          </w:p>
          <w:p w14:paraId="49576871" w14:textId="77777777" w:rsidR="00ED102E" w:rsidRPr="00026ED6" w:rsidRDefault="00ED102E" w:rsidP="00813B4E">
            <w:pPr>
              <w:pStyle w:val="TableParagraph"/>
              <w:numPr>
                <w:ilvl w:val="1"/>
                <w:numId w:val="3"/>
              </w:numPr>
              <w:tabs>
                <w:tab w:val="left" w:pos="701"/>
              </w:tabs>
              <w:kinsoku w:val="0"/>
              <w:overflowPunct w:val="0"/>
              <w:spacing w:before="32" w:line="276" w:lineRule="auto"/>
              <w:rPr>
                <w:rFonts w:ascii="Times New Roman" w:eastAsia="標楷體" w:cs="Times New Roman"/>
                <w:b w:val="0"/>
              </w:rPr>
            </w:pPr>
            <w:r w:rsidRPr="00026ED6">
              <w:rPr>
                <w:rFonts w:ascii="Times New Roman" w:eastAsia="標楷體" w:cs="Times New Roman"/>
                <w:b w:val="0"/>
              </w:rPr>
              <w:t>分組討論：</w:t>
            </w:r>
          </w:p>
          <w:p w14:paraId="394E8CEB" w14:textId="77777777" w:rsidR="00ED102E" w:rsidRPr="00026ED6" w:rsidRDefault="00ED102E" w:rsidP="00813B4E">
            <w:pPr>
              <w:pStyle w:val="TableParagraph"/>
              <w:tabs>
                <w:tab w:val="left" w:pos="701"/>
              </w:tabs>
              <w:kinsoku w:val="0"/>
              <w:overflowPunct w:val="0"/>
              <w:spacing w:before="32" w:line="276" w:lineRule="auto"/>
              <w:ind w:left="700"/>
              <w:rPr>
                <w:rFonts w:ascii="Times New Roman" w:eastAsia="標楷體" w:cs="Times New Roman"/>
                <w:b w:val="0"/>
              </w:rPr>
            </w:pPr>
            <w:r w:rsidRPr="00026ED6">
              <w:rPr>
                <w:rFonts w:ascii="Times New Roman" w:eastAsia="標楷體" w:cs="Times New Roman"/>
                <w:b w:val="0"/>
              </w:rPr>
              <w:t>遊戲的第二部分共有四個主題。每組選擇其中一個主題進行討論，然後向全班匯報。</w:t>
            </w:r>
          </w:p>
          <w:p w14:paraId="1580F35B" w14:textId="77777777" w:rsidR="00026ED6" w:rsidRDefault="00ED102E" w:rsidP="00813B4E">
            <w:pPr>
              <w:pStyle w:val="TableParagraph"/>
              <w:numPr>
                <w:ilvl w:val="1"/>
                <w:numId w:val="3"/>
              </w:numPr>
              <w:tabs>
                <w:tab w:val="left" w:pos="701"/>
              </w:tabs>
              <w:kinsoku w:val="0"/>
              <w:overflowPunct w:val="0"/>
              <w:spacing w:before="8" w:line="276" w:lineRule="auto"/>
              <w:rPr>
                <w:rFonts w:ascii="Times New Roman" w:eastAsia="標楷體" w:cs="Times New Roman"/>
                <w:b w:val="0"/>
              </w:rPr>
            </w:pPr>
            <w:r w:rsidRPr="00026ED6">
              <w:rPr>
                <w:rFonts w:ascii="Times New Roman" w:eastAsia="標楷體" w:cs="Times New Roman"/>
                <w:b w:val="0"/>
              </w:rPr>
              <w:t>教師總結學生的觀點，概括有關《基本法》的重要歷史事件。</w:t>
            </w:r>
          </w:p>
          <w:p w14:paraId="0F04B7B0" w14:textId="77777777" w:rsidR="00FB5F8C" w:rsidRDefault="00FB5F8C" w:rsidP="002B7BC1">
            <w:pPr>
              <w:pStyle w:val="TableParagraph"/>
              <w:tabs>
                <w:tab w:val="left" w:pos="701"/>
              </w:tabs>
              <w:kinsoku w:val="0"/>
              <w:overflowPunct w:val="0"/>
              <w:spacing w:before="8" w:line="276" w:lineRule="auto"/>
              <w:ind w:left="721"/>
              <w:rPr>
                <w:rFonts w:ascii="Times New Roman" w:eastAsia="標楷體" w:cs="Times New Roman"/>
                <w:b w:val="0"/>
              </w:rPr>
            </w:pPr>
          </w:p>
          <w:p w14:paraId="14F7BE49" w14:textId="77777777" w:rsidR="00195128" w:rsidRPr="00026ED6" w:rsidRDefault="00195128" w:rsidP="00813B4E">
            <w:pPr>
              <w:pStyle w:val="TableParagraph"/>
              <w:kinsoku w:val="0"/>
              <w:overflowPunct w:val="0"/>
              <w:spacing w:before="6" w:line="276" w:lineRule="auto"/>
              <w:rPr>
                <w:rFonts w:ascii="Times New Roman" w:eastAsia="標楷體" w:cs="Times New Roman" w:hint="eastAsia"/>
                <w:b w:val="0"/>
              </w:rPr>
            </w:pPr>
          </w:p>
          <w:p w14:paraId="7F4BAE0A" w14:textId="77777777" w:rsidR="00A8698F" w:rsidRDefault="00ED102E" w:rsidP="00A8698F">
            <w:pPr>
              <w:pStyle w:val="TableParagraph"/>
              <w:kinsoku w:val="0"/>
              <w:overflowPunct w:val="0"/>
              <w:spacing w:before="0" w:line="276" w:lineRule="auto"/>
              <w:ind w:left="150"/>
              <w:rPr>
                <w:rFonts w:ascii="Times New Roman" w:eastAsia="標楷體" w:cs="Times New Roman"/>
                <w:bCs w:val="0"/>
              </w:rPr>
            </w:pPr>
            <w:r w:rsidRPr="00026ED6">
              <w:rPr>
                <w:rFonts w:ascii="Times New Roman" w:eastAsia="標楷體" w:cs="Times New Roman"/>
                <w:b w:val="0"/>
              </w:rPr>
              <w:t>(</w:t>
            </w:r>
            <w:r w:rsidRPr="00026ED6">
              <w:rPr>
                <w:rFonts w:ascii="Times New Roman" w:eastAsia="標楷體" w:cs="Times New Roman"/>
                <w:b w:val="0"/>
              </w:rPr>
              <w:t>三</w:t>
            </w:r>
            <w:r w:rsidRPr="00026ED6">
              <w:rPr>
                <w:rFonts w:ascii="Times New Roman" w:eastAsia="標楷體" w:cs="Times New Roman"/>
                <w:b w:val="0"/>
              </w:rPr>
              <w:t xml:space="preserve">). </w:t>
            </w:r>
            <w:r w:rsidR="00195128">
              <w:rPr>
                <w:rFonts w:ascii="Times New Roman" w:eastAsia="標楷體" w:cs="Times New Roman" w:hint="eastAsia"/>
                <w:b w:val="0"/>
              </w:rPr>
              <w:t>總</w:t>
            </w:r>
            <w:r w:rsidRPr="00026ED6">
              <w:rPr>
                <w:rFonts w:ascii="Times New Roman" w:eastAsia="標楷體" w:cs="Times New Roman"/>
                <w:b w:val="0"/>
              </w:rPr>
              <w:t>結</w:t>
            </w:r>
          </w:p>
          <w:p w14:paraId="1560A654" w14:textId="77777777" w:rsidR="00A8698F" w:rsidRPr="00ED6315" w:rsidRDefault="00813B4E" w:rsidP="00A8698F">
            <w:pPr>
              <w:pStyle w:val="TableParagraph"/>
              <w:numPr>
                <w:ilvl w:val="0"/>
                <w:numId w:val="7"/>
              </w:numPr>
              <w:kinsoku w:val="0"/>
              <w:overflowPunct w:val="0"/>
              <w:spacing w:before="0" w:line="276" w:lineRule="auto"/>
              <w:rPr>
                <w:rFonts w:ascii="Times New Roman" w:eastAsia="標楷體" w:cs="Times New Roman"/>
                <w:b w:val="0"/>
              </w:rPr>
            </w:pPr>
            <w:r w:rsidRPr="00ED6315">
              <w:rPr>
                <w:rFonts w:ascii="Times New Roman" w:eastAsia="標楷體" w:cs="Times New Roman" w:hint="eastAsia"/>
              </w:rPr>
              <w:t>香港自古以來是中國領土的一部分。</w:t>
            </w:r>
          </w:p>
          <w:p w14:paraId="37D99F2F" w14:textId="77777777" w:rsidR="00A8698F" w:rsidRPr="00ED6315" w:rsidRDefault="00813B4E" w:rsidP="00A8698F">
            <w:pPr>
              <w:pStyle w:val="TableParagraph"/>
              <w:numPr>
                <w:ilvl w:val="0"/>
                <w:numId w:val="7"/>
              </w:numPr>
              <w:kinsoku w:val="0"/>
              <w:overflowPunct w:val="0"/>
              <w:spacing w:before="0" w:line="276" w:lineRule="auto"/>
              <w:rPr>
                <w:rFonts w:ascii="Times New Roman" w:eastAsia="標楷體" w:cs="Times New Roman"/>
                <w:b w:val="0"/>
              </w:rPr>
            </w:pPr>
            <w:r w:rsidRPr="00ED6315">
              <w:rPr>
                <w:rFonts w:ascii="Times New Roman" w:eastAsia="標楷體" w:cs="Times New Roman" w:hint="eastAsia"/>
              </w:rPr>
              <w:t>鴉片戰爭以後，香港被英國割佔。</w:t>
            </w:r>
          </w:p>
          <w:p w14:paraId="32BCB088" w14:textId="77777777" w:rsidR="00A8698F" w:rsidRPr="00ED6315" w:rsidRDefault="00813B4E" w:rsidP="00A8698F">
            <w:pPr>
              <w:pStyle w:val="TableParagraph"/>
              <w:numPr>
                <w:ilvl w:val="0"/>
                <w:numId w:val="7"/>
              </w:numPr>
              <w:kinsoku w:val="0"/>
              <w:overflowPunct w:val="0"/>
              <w:spacing w:before="0" w:line="276" w:lineRule="auto"/>
              <w:rPr>
                <w:rFonts w:ascii="Times New Roman" w:eastAsia="標楷體" w:cs="Times New Roman"/>
                <w:b w:val="0"/>
              </w:rPr>
            </w:pPr>
            <w:r w:rsidRPr="00ED6315">
              <w:rPr>
                <w:rFonts w:ascii="Times New Roman" w:eastAsia="標楷體" w:cs="Times New Roman" w:hint="eastAsia"/>
              </w:rPr>
              <w:t>其後，中國一直希望能收回香港，並恢復對香港行使主權。</w:t>
            </w:r>
          </w:p>
          <w:p w14:paraId="0BCD1ED0" w14:textId="77777777" w:rsidR="00A8698F" w:rsidRPr="00ED6315" w:rsidRDefault="00813B4E" w:rsidP="00A8698F">
            <w:pPr>
              <w:pStyle w:val="TableParagraph"/>
              <w:numPr>
                <w:ilvl w:val="0"/>
                <w:numId w:val="7"/>
              </w:numPr>
              <w:kinsoku w:val="0"/>
              <w:overflowPunct w:val="0"/>
              <w:spacing w:before="0" w:line="276" w:lineRule="auto"/>
              <w:rPr>
                <w:rFonts w:ascii="Times New Roman" w:eastAsia="標楷體" w:cs="Times New Roman"/>
                <w:b w:val="0"/>
              </w:rPr>
            </w:pPr>
            <w:r w:rsidRPr="00ED6315">
              <w:rPr>
                <w:rFonts w:ascii="Times New Roman" w:eastAsia="標楷體" w:cs="Times New Roman" w:hint="eastAsia"/>
              </w:rPr>
              <w:t>中國政府與英國政府經過多番談判，最終達成協議，雙方簽署《中英聯合聲明》。</w:t>
            </w:r>
          </w:p>
          <w:p w14:paraId="5723B707" w14:textId="77777777" w:rsidR="00A8698F" w:rsidRPr="00ED6315" w:rsidRDefault="00813B4E" w:rsidP="00234A46">
            <w:pPr>
              <w:pStyle w:val="TableParagraph"/>
              <w:numPr>
                <w:ilvl w:val="0"/>
                <w:numId w:val="7"/>
              </w:numPr>
              <w:kinsoku w:val="0"/>
              <w:overflowPunct w:val="0"/>
              <w:spacing w:before="0" w:line="276" w:lineRule="auto"/>
              <w:rPr>
                <w:rFonts w:ascii="Times New Roman" w:eastAsia="標楷體" w:cs="Times New Roman"/>
                <w:b w:val="0"/>
              </w:rPr>
            </w:pPr>
            <w:r w:rsidRPr="00ED6315">
              <w:rPr>
                <w:rFonts w:ascii="Times New Roman" w:eastAsia="標楷體" w:cs="Times New Roman" w:hint="eastAsia"/>
              </w:rPr>
              <w:t>《中英聯合聲明》訂明中國於一九九七年七月一日恢復對香港行使主權。</w:t>
            </w:r>
          </w:p>
          <w:p w14:paraId="10315A7E" w14:textId="77777777" w:rsidR="00DF401C" w:rsidRPr="00E86E75" w:rsidRDefault="003D45A5" w:rsidP="00A8698F">
            <w:pPr>
              <w:pStyle w:val="TableParagraph"/>
              <w:numPr>
                <w:ilvl w:val="0"/>
                <w:numId w:val="7"/>
              </w:numPr>
              <w:kinsoku w:val="0"/>
              <w:overflowPunct w:val="0"/>
              <w:spacing w:before="0" w:line="276" w:lineRule="auto"/>
              <w:rPr>
                <w:rFonts w:ascii="Times New Roman" w:eastAsia="標楷體" w:cs="Times New Roman"/>
                <w:b w:val="0"/>
              </w:rPr>
            </w:pPr>
            <w:r w:rsidRPr="00E86E75">
              <w:rPr>
                <w:rFonts w:ascii="標楷體" w:eastAsia="標楷體" w:hAnsi="標楷體" w:cs="Times New Roman" w:hint="eastAsia"/>
              </w:rPr>
              <w:t>爲了維護國家的統一和領土完整，</w:t>
            </w:r>
            <w:r w:rsidRPr="00E86E75">
              <w:rPr>
                <w:rFonts w:ascii="標楷體" w:eastAsia="標楷體" w:hAnsi="標楷體" w:hint="eastAsia"/>
              </w:rPr>
              <w:t>保持香港的繁榮和穩定，並考慮到香港的歷史和現實情況，</w:t>
            </w:r>
            <w:r w:rsidR="00390D8E" w:rsidRPr="00ED6315">
              <w:rPr>
                <w:rFonts w:ascii="Times New Roman" w:eastAsia="標楷體" w:cs="Times New Roman" w:hint="eastAsia"/>
              </w:rPr>
              <w:t>國家</w:t>
            </w:r>
            <w:r w:rsidRPr="00E86E75">
              <w:rPr>
                <w:rFonts w:ascii="標楷體" w:eastAsia="標楷體" w:hAnsi="標楷體" w:hint="eastAsia"/>
              </w:rPr>
              <w:t>在對香港恢復行使主權時，根據</w:t>
            </w:r>
            <w:r w:rsidRPr="00E86E75">
              <w:rPr>
                <w:rFonts w:ascii="標楷體" w:eastAsia="標楷體" w:hAnsi="標楷體" w:cs="Times New Roman" w:hint="eastAsia"/>
              </w:rPr>
              <w:t>《</w:t>
            </w:r>
            <w:r w:rsidRPr="00E86E75">
              <w:rPr>
                <w:rFonts w:ascii="標楷體" w:eastAsia="標楷體" w:hAnsi="標楷體" w:hint="eastAsia"/>
              </w:rPr>
              <w:t>中華人民共和國憲法</w:t>
            </w:r>
            <w:r w:rsidRPr="00E86E75">
              <w:rPr>
                <w:rFonts w:ascii="標楷體" w:eastAsia="標楷體" w:hAnsi="標楷體" w:cs="Times New Roman" w:hint="eastAsia"/>
              </w:rPr>
              <w:t>》</w:t>
            </w:r>
            <w:r w:rsidRPr="00E86E75">
              <w:rPr>
                <w:rFonts w:ascii="標楷體" w:eastAsia="標楷體" w:hAnsi="標楷體" w:hint="eastAsia"/>
              </w:rPr>
              <w:t>第三十一條的規定，設立香港特別行政區</w:t>
            </w:r>
            <w:r w:rsidR="00201957" w:rsidRPr="00E86E75">
              <w:rPr>
                <w:rFonts w:ascii="標楷體" w:eastAsia="標楷體" w:hAnsi="標楷體" w:hint="eastAsia"/>
              </w:rPr>
              <w:t>。</w:t>
            </w:r>
          </w:p>
          <w:p w14:paraId="50694A2C" w14:textId="77777777" w:rsidR="00B00D85" w:rsidRPr="00ED6315" w:rsidRDefault="00B00D85" w:rsidP="00E86E75">
            <w:pPr>
              <w:pStyle w:val="TableParagraph"/>
              <w:numPr>
                <w:ilvl w:val="0"/>
                <w:numId w:val="7"/>
              </w:numPr>
              <w:kinsoku w:val="0"/>
              <w:overflowPunct w:val="0"/>
              <w:spacing w:line="276" w:lineRule="auto"/>
              <w:rPr>
                <w:rFonts w:ascii="Times New Roman" w:eastAsia="標楷體" w:cs="Times New Roman"/>
              </w:rPr>
            </w:pPr>
            <w:r w:rsidRPr="00ED6315">
              <w:rPr>
                <w:rFonts w:ascii="Times New Roman" w:eastAsia="標楷體" w:cs="Times New Roman" w:hint="eastAsia"/>
              </w:rPr>
              <w:t>根據</w:t>
            </w:r>
            <w:r w:rsidRPr="00ED6315">
              <w:rPr>
                <w:rFonts w:ascii="標楷體" w:eastAsia="標楷體" w:hAnsi="標楷體" w:cs="Times New Roman" w:hint="eastAsia"/>
              </w:rPr>
              <w:t>《</w:t>
            </w:r>
            <w:r w:rsidRPr="00ED6315">
              <w:rPr>
                <w:rFonts w:ascii="Times New Roman" w:eastAsia="標楷體" w:cs="Times New Roman" w:hint="eastAsia"/>
              </w:rPr>
              <w:t>中華人民共和國憲法</w:t>
            </w:r>
            <w:r w:rsidRPr="00ED6315">
              <w:rPr>
                <w:rFonts w:ascii="標楷體" w:eastAsia="標楷體" w:hAnsi="標楷體" w:cs="Times New Roman" w:hint="eastAsia"/>
              </w:rPr>
              <w:t>》</w:t>
            </w:r>
            <w:r w:rsidRPr="00ED6315">
              <w:rPr>
                <w:rFonts w:ascii="Times New Roman" w:eastAsia="標楷體" w:cs="Times New Roman" w:hint="eastAsia"/>
              </w:rPr>
              <w:t>，全國人民代表大會特制定</w:t>
            </w:r>
            <w:r w:rsidR="00584C1C" w:rsidRPr="00ED6315">
              <w:rPr>
                <w:rFonts w:ascii="Times New Roman" w:eastAsia="標楷體" w:cs="Times New Roman" w:hint="eastAsia"/>
              </w:rPr>
              <w:t>《基本法》</w:t>
            </w:r>
            <w:r w:rsidRPr="00ED6315">
              <w:rPr>
                <w:rFonts w:ascii="Times New Roman" w:eastAsia="標楷體" w:cs="Times New Roman" w:hint="eastAsia"/>
              </w:rPr>
              <w:t>，規定香港特別行政區實行的制度，以保障國家對香港的基本方針政策的實施。</w:t>
            </w:r>
          </w:p>
          <w:p w14:paraId="724F4EE0" w14:textId="77777777" w:rsidR="00ED102E" w:rsidRPr="00A8698F" w:rsidRDefault="00813B4E" w:rsidP="003F785D">
            <w:pPr>
              <w:pStyle w:val="TableParagraph"/>
              <w:numPr>
                <w:ilvl w:val="0"/>
                <w:numId w:val="7"/>
              </w:numPr>
              <w:kinsoku w:val="0"/>
              <w:overflowPunct w:val="0"/>
              <w:spacing w:before="0" w:line="276" w:lineRule="auto"/>
              <w:rPr>
                <w:rFonts w:ascii="Times New Roman" w:eastAsia="標楷體" w:cs="Times New Roman"/>
                <w:b w:val="0"/>
              </w:rPr>
            </w:pPr>
            <w:r w:rsidRPr="00ED6315">
              <w:rPr>
                <w:rFonts w:ascii="Times New Roman" w:eastAsia="標楷體" w:cs="Times New Roman" w:hint="eastAsia"/>
              </w:rPr>
              <w:t>《基本法》</w:t>
            </w:r>
            <w:r w:rsidR="004A7239" w:rsidRPr="00E86E75">
              <w:rPr>
                <w:rFonts w:ascii="標楷體" w:eastAsia="標楷體" w:hAnsi="標楷體" w:cs="Times New Roman" w:hint="eastAsia"/>
              </w:rPr>
              <w:t>落實國家對香港實施「一國兩制」的基本方針，</w:t>
            </w:r>
            <w:r w:rsidRPr="00ED6315">
              <w:rPr>
                <w:rFonts w:ascii="Times New Roman" w:eastAsia="標楷體" w:cs="Times New Roman" w:hint="eastAsia"/>
              </w:rPr>
              <w:t>讓香港在回歸後能繼續保持原</w:t>
            </w:r>
            <w:r w:rsidR="004A7239" w:rsidRPr="00E86E75">
              <w:rPr>
                <w:rFonts w:ascii="標楷體" w:eastAsia="標楷體" w:hAnsi="標楷體" w:cs="Times New Roman" w:hint="eastAsia"/>
              </w:rPr>
              <w:t>有</w:t>
            </w:r>
            <w:r w:rsidRPr="00E86E75">
              <w:rPr>
                <w:rFonts w:ascii="標楷體" w:eastAsia="標楷體" w:hAnsi="標楷體" w:cs="Times New Roman" w:hint="eastAsia"/>
              </w:rPr>
              <w:t>的</w:t>
            </w:r>
            <w:r w:rsidR="004A7239" w:rsidRPr="00E86E75">
              <w:rPr>
                <w:rFonts w:ascii="標楷體" w:eastAsia="標楷體" w:hAnsi="標楷體" w:cs="Times New Roman" w:hint="eastAsia"/>
              </w:rPr>
              <w:t>資本主義制度和</w:t>
            </w:r>
            <w:r w:rsidRPr="00ED6315">
              <w:rPr>
                <w:rFonts w:ascii="Times New Roman" w:eastAsia="標楷體" w:cs="Times New Roman" w:hint="eastAsia"/>
              </w:rPr>
              <w:t>生活方式，五十年不變。</w:t>
            </w:r>
          </w:p>
        </w:tc>
        <w:tc>
          <w:tcPr>
            <w:tcW w:w="1803" w:type="dxa"/>
          </w:tcPr>
          <w:p w14:paraId="6791DFDC" w14:textId="77777777" w:rsidR="00ED102E" w:rsidRDefault="00ED102E" w:rsidP="00813B4E">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6245D7C2" w14:textId="77777777" w:rsidR="00813B4E" w:rsidRDefault="00813B4E" w:rsidP="00813B4E">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2C730957" w14:textId="77777777" w:rsidR="00813B4E" w:rsidRDefault="00813B4E" w:rsidP="00813B4E">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543A1C9B" w14:textId="77777777" w:rsidR="00813B4E" w:rsidRDefault="00813B4E" w:rsidP="00813B4E">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54684385" w14:textId="77777777" w:rsidR="00813B4E" w:rsidRDefault="00813B4E" w:rsidP="00813B4E">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3EF31DA8" w14:textId="77777777" w:rsidR="00813B4E" w:rsidRDefault="00813B4E" w:rsidP="00813B4E">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0FC595CB" w14:textId="77777777" w:rsidR="00813B4E" w:rsidRDefault="00813B4E" w:rsidP="00813B4E">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2A104578" w14:textId="77777777" w:rsidR="00813B4E" w:rsidRDefault="00813B4E" w:rsidP="00813B4E">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4D45D353" w14:textId="77777777" w:rsidR="00813B4E" w:rsidRDefault="00813B4E" w:rsidP="00813B4E">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0AC902FA" w14:textId="77777777" w:rsidR="00F83F6B" w:rsidRDefault="00F83F6B" w:rsidP="00813B4E">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5C83F2E8" w14:textId="77777777" w:rsidR="00F83F6B" w:rsidRDefault="00F83F6B" w:rsidP="00813B4E">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4D0A9010" w14:textId="77777777" w:rsidR="000A419D" w:rsidRDefault="000A419D" w:rsidP="00813B4E">
            <w:pPr>
              <w:tabs>
                <w:tab w:val="left" w:pos="851"/>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6CE1289F" w14:textId="0F195F1F" w:rsidR="00813B4E" w:rsidRPr="00813B4E" w:rsidRDefault="00491BE8" w:rsidP="00813B4E">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r w:rsidRPr="00491BE8">
              <w:rPr>
                <w:rFonts w:ascii="Times New Roman" w:eastAsia="標楷體" w:hAnsi="Times New Roman" w:cs="Times New Roman"/>
                <w:noProof/>
                <w:kern w:val="0"/>
                <w:szCs w:val="24"/>
              </w:rPr>
              <w:drawing>
                <wp:anchor distT="0" distB="0" distL="114300" distR="114300" simplePos="0" relativeHeight="251659264" behindDoc="1" locked="0" layoutInCell="1" allowOverlap="1" wp14:anchorId="2EDD3FD9" wp14:editId="52C9C8A4">
                  <wp:simplePos x="0" y="0"/>
                  <wp:positionH relativeFrom="column">
                    <wp:posOffset>12700</wp:posOffset>
                  </wp:positionH>
                  <wp:positionV relativeFrom="paragraph">
                    <wp:posOffset>264160</wp:posOffset>
                  </wp:positionV>
                  <wp:extent cx="883920" cy="883920"/>
                  <wp:effectExtent l="0" t="0" r="0" b="0"/>
                  <wp:wrapThrough wrapText="bothSides">
                    <wp:wrapPolygon edited="0">
                      <wp:start x="0" y="0"/>
                      <wp:lineTo x="0" y="20948"/>
                      <wp:lineTo x="20948" y="20948"/>
                      <wp:lineTo x="20948" y="0"/>
                      <wp:lineTo x="0" y="0"/>
                    </wp:wrapPolygon>
                  </wp:wrapThrough>
                  <wp:docPr id="1" name="Picture 1" descr="C:\Users\bonnietwchan\Downloads\Basic Law 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twchan\Downloads\Basic Law Vide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B4E" w:rsidRPr="00813B4E">
              <w:rPr>
                <w:rFonts w:ascii="Times New Roman" w:eastAsia="標楷體" w:hAnsi="Times New Roman" w:cs="Times New Roman" w:hint="eastAsia"/>
                <w:kern w:val="0"/>
                <w:szCs w:val="24"/>
              </w:rPr>
              <w:t>短片：</w:t>
            </w:r>
          </w:p>
          <w:p w14:paraId="15D28A99" w14:textId="5E6F7A9A" w:rsidR="00491BE8" w:rsidRDefault="00491BE8" w:rsidP="00075871">
            <w:pPr>
              <w:pStyle w:val="ListParagraph"/>
              <w:spacing w:line="0" w:lineRule="atLeast"/>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 w:val="20"/>
                <w:szCs w:val="20"/>
              </w:rPr>
            </w:pPr>
            <w:hyperlink r:id="rId8" w:history="1">
              <w:r w:rsidRPr="00075871">
                <w:rPr>
                  <w:rStyle w:val="Hyperlink"/>
                  <w:rFonts w:ascii="Times New Roman" w:eastAsia="標楷體" w:hAnsi="Times New Roman" w:cs="Times New Roman"/>
                  <w:kern w:val="0"/>
                  <w:sz w:val="20"/>
                  <w:szCs w:val="20"/>
                </w:rPr>
                <w:t>https://www.edb.gov.hk/attachment/tc/curriculum-development/cross-kla-studies/gs-primary/Short_Video_Time%20Journey_of_the%20Basic_Law_TC_r2_c2.mp4</w:t>
              </w:r>
            </w:hyperlink>
          </w:p>
          <w:p w14:paraId="65837CDD" w14:textId="45CB8056" w:rsidR="00F746CB" w:rsidRDefault="00F746CB" w:rsidP="00813B4E">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2B0745A0" w14:textId="5106D18F" w:rsidR="00491BE8" w:rsidRDefault="00491BE8" w:rsidP="00813B4E">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0DA22AE7" w14:textId="21548C21" w:rsidR="00491BE8" w:rsidRDefault="00491BE8" w:rsidP="00813B4E">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439087E8" w14:textId="1ABAB8C8" w:rsidR="00491BE8" w:rsidRDefault="00491BE8" w:rsidP="00813B4E">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kern w:val="0"/>
                <w:szCs w:val="24"/>
              </w:rPr>
            </w:pPr>
          </w:p>
          <w:p w14:paraId="084FA0E8" w14:textId="77777777" w:rsidR="00491BE8" w:rsidRPr="00F746CB" w:rsidRDefault="00491BE8" w:rsidP="00813B4E">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hint="eastAsia"/>
                <w:kern w:val="0"/>
                <w:szCs w:val="24"/>
              </w:rPr>
            </w:pPr>
          </w:p>
          <w:p w14:paraId="05A771CC" w14:textId="77777777" w:rsidR="00627FC7" w:rsidRPr="00813B4E" w:rsidRDefault="00627FC7" w:rsidP="00627FC7">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szCs w:val="24"/>
              </w:rPr>
            </w:pPr>
            <w:r>
              <w:rPr>
                <w:rFonts w:ascii="標楷體" w:eastAsia="標楷體" w:hAnsi="標楷體" w:cs="Times New Roman" w:hint="eastAsia"/>
                <w:szCs w:val="24"/>
              </w:rPr>
              <w:t>工作紙</w:t>
            </w:r>
            <w:r w:rsidRPr="00813B4E">
              <w:rPr>
                <w:rFonts w:ascii="標楷體" w:eastAsia="標楷體" w:hAnsi="標楷體" w:cs="Times New Roman" w:hint="eastAsia"/>
                <w:szCs w:val="24"/>
              </w:rPr>
              <w:t>：</w:t>
            </w:r>
          </w:p>
          <w:p w14:paraId="43713C80" w14:textId="6DCB90C4" w:rsidR="00627FC7" w:rsidRDefault="00627FC7" w:rsidP="00627FC7">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szCs w:val="24"/>
                <w:lang w:eastAsia="zh-HK"/>
              </w:rPr>
            </w:pPr>
            <w:r w:rsidRPr="00813B4E">
              <w:rPr>
                <w:rFonts w:ascii="標楷體" w:eastAsia="標楷體" w:hAnsi="標楷體" w:cs="Times New Roman" w:hint="eastAsia"/>
                <w:szCs w:val="24"/>
              </w:rPr>
              <w:t>歷史事件．多知一點</w:t>
            </w:r>
            <w:r>
              <w:rPr>
                <w:rFonts w:ascii="標楷體" w:eastAsia="標楷體" w:hAnsi="標楷體" w:cs="Times New Roman" w:hint="eastAsia"/>
                <w:szCs w:val="24"/>
              </w:rPr>
              <w:t>(</w:t>
            </w:r>
            <w:r>
              <w:rPr>
                <w:rFonts w:ascii="標楷體" w:eastAsia="標楷體" w:hAnsi="標楷體" w:cs="Times New Roman" w:hint="eastAsia"/>
                <w:szCs w:val="24"/>
                <w:lang w:eastAsia="zh-HK"/>
              </w:rPr>
              <w:t>第一部份</w:t>
            </w:r>
            <w:r>
              <w:rPr>
                <w:rFonts w:ascii="標楷體" w:eastAsia="標楷體" w:hAnsi="標楷體" w:cs="Times New Roman" w:hint="eastAsia"/>
                <w:szCs w:val="24"/>
              </w:rPr>
              <w:t>)</w:t>
            </w:r>
          </w:p>
          <w:p w14:paraId="357DAB83" w14:textId="77777777" w:rsidR="00F746CB" w:rsidRPr="00F746CB" w:rsidRDefault="00F746CB" w:rsidP="00627FC7">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szCs w:val="24"/>
                <w:lang w:eastAsia="zh-HK"/>
              </w:rPr>
            </w:pPr>
          </w:p>
          <w:p w14:paraId="0993AE99" w14:textId="3D1E1913" w:rsidR="00627FC7" w:rsidRDefault="00627FC7" w:rsidP="00627FC7">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szCs w:val="24"/>
              </w:rPr>
            </w:pPr>
            <w:r>
              <w:rPr>
                <w:rFonts w:ascii="標楷體" w:eastAsia="標楷體" w:hAnsi="標楷體" w:cs="Times New Roman" w:hint="eastAsia"/>
                <w:szCs w:val="24"/>
                <w:lang w:eastAsia="zh-HK"/>
              </w:rPr>
              <w:t>學習活動材料︰</w:t>
            </w:r>
          </w:p>
          <w:p w14:paraId="019DDC15" w14:textId="77777777" w:rsidR="00627FC7" w:rsidRDefault="00627FC7" w:rsidP="00627FC7">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szCs w:val="24"/>
              </w:rPr>
            </w:pPr>
            <w:r w:rsidRPr="00813B4E">
              <w:rPr>
                <w:rFonts w:ascii="標楷體" w:eastAsia="標楷體" w:hAnsi="標楷體" w:cs="Times New Roman" w:hint="eastAsia"/>
                <w:szCs w:val="24"/>
              </w:rPr>
              <w:t>歷史事件．多知一點</w:t>
            </w:r>
            <w:r>
              <w:rPr>
                <w:rFonts w:ascii="標楷體" w:eastAsia="標楷體" w:hAnsi="標楷體" w:cs="Times New Roman" w:hint="eastAsia"/>
                <w:szCs w:val="24"/>
              </w:rPr>
              <w:t>(</w:t>
            </w:r>
            <w:r>
              <w:rPr>
                <w:rFonts w:ascii="標楷體" w:eastAsia="標楷體" w:hAnsi="標楷體" w:cs="Times New Roman" w:hint="eastAsia"/>
                <w:szCs w:val="24"/>
                <w:lang w:eastAsia="zh-HK"/>
              </w:rPr>
              <w:t>第二部份</w:t>
            </w:r>
            <w:r>
              <w:rPr>
                <w:rFonts w:ascii="標楷體" w:eastAsia="標楷體" w:hAnsi="標楷體" w:cs="Times New Roman" w:hint="eastAsia"/>
                <w:szCs w:val="24"/>
              </w:rPr>
              <w:t>)</w:t>
            </w:r>
          </w:p>
          <w:p w14:paraId="6917C76F" w14:textId="77777777" w:rsidR="0092210F" w:rsidRDefault="0092210F" w:rsidP="00627FC7">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b/>
                <w:sz w:val="28"/>
                <w:szCs w:val="28"/>
              </w:rPr>
            </w:pPr>
          </w:p>
          <w:p w14:paraId="2010C375" w14:textId="21D7A669" w:rsidR="00075871" w:rsidRPr="00627FC7" w:rsidRDefault="00075871" w:rsidP="00627FC7">
            <w:pPr>
              <w:pStyle w:val="ListParagraph"/>
              <w:spacing w:line="276" w:lineRule="auto"/>
              <w:ind w:leftChars="0" w:left="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hint="eastAsia"/>
                <w:b/>
                <w:sz w:val="28"/>
                <w:szCs w:val="28"/>
              </w:rPr>
            </w:pPr>
          </w:p>
        </w:tc>
      </w:tr>
    </w:tbl>
    <w:p w14:paraId="009C2FFC" w14:textId="77777777" w:rsidR="00ED102E" w:rsidRDefault="00ED102E" w:rsidP="00813B4E">
      <w:pPr>
        <w:tabs>
          <w:tab w:val="left" w:pos="851"/>
        </w:tabs>
        <w:spacing w:line="276" w:lineRule="auto"/>
        <w:rPr>
          <w:rFonts w:ascii="Times New Roman" w:eastAsia="標楷體" w:hAnsi="Times New Roman" w:cs="Times New Roman"/>
          <w:b/>
          <w:sz w:val="28"/>
          <w:szCs w:val="28"/>
        </w:rPr>
      </w:pPr>
    </w:p>
    <w:p w14:paraId="02E984DB" w14:textId="77777777" w:rsidR="00813B4E" w:rsidRPr="00813B4E" w:rsidRDefault="00813B4E" w:rsidP="001C2180">
      <w:pPr>
        <w:tabs>
          <w:tab w:val="left" w:pos="851"/>
        </w:tabs>
        <w:spacing w:line="276" w:lineRule="auto"/>
        <w:rPr>
          <w:rFonts w:ascii="標楷體" w:eastAsia="標楷體" w:hAnsi="標楷體" w:cs="Times New Roman"/>
          <w:b/>
          <w:sz w:val="28"/>
          <w:szCs w:val="28"/>
        </w:rPr>
      </w:pPr>
      <w:r w:rsidRPr="00813B4E">
        <w:rPr>
          <w:rFonts w:ascii="標楷體" w:eastAsia="標楷體" w:hAnsi="標楷體" w:cs="Times New Roman" w:hint="eastAsia"/>
          <w:b/>
          <w:sz w:val="28"/>
          <w:szCs w:val="28"/>
        </w:rPr>
        <w:t>教學小錦囊：</w:t>
      </w:r>
    </w:p>
    <w:p w14:paraId="539A82C6" w14:textId="77777777" w:rsidR="00813B4E" w:rsidRPr="007F4312" w:rsidRDefault="00813B4E" w:rsidP="007F4312">
      <w:pPr>
        <w:pStyle w:val="ListParagraph"/>
        <w:numPr>
          <w:ilvl w:val="0"/>
          <w:numId w:val="13"/>
        </w:numPr>
        <w:tabs>
          <w:tab w:val="left" w:pos="851"/>
        </w:tabs>
        <w:spacing w:line="276" w:lineRule="auto"/>
        <w:ind w:leftChars="0"/>
        <w:rPr>
          <w:rFonts w:ascii="Times New Roman" w:eastAsia="標楷體" w:hAnsi="Times New Roman" w:cs="Times New Roman"/>
          <w:szCs w:val="24"/>
        </w:rPr>
      </w:pPr>
      <w:r w:rsidRPr="007F4312">
        <w:rPr>
          <w:rFonts w:ascii="Times New Roman" w:eastAsia="標楷體" w:hAnsi="Times New Roman" w:cs="Times New Roman"/>
          <w:szCs w:val="24"/>
        </w:rPr>
        <w:t>教師可蒐集一些於區內富殖民統治色彩的街道名稱、建築物或設施的名稱，以學生較熟悉的生活環境作引入。</w:t>
      </w:r>
    </w:p>
    <w:p w14:paraId="6997DAA0" w14:textId="77777777" w:rsidR="00813B4E" w:rsidRPr="007F4312" w:rsidRDefault="00813B4E" w:rsidP="007F4312">
      <w:pPr>
        <w:pStyle w:val="ListParagraph"/>
        <w:numPr>
          <w:ilvl w:val="0"/>
          <w:numId w:val="13"/>
        </w:numPr>
        <w:tabs>
          <w:tab w:val="left" w:pos="851"/>
        </w:tabs>
        <w:spacing w:line="276" w:lineRule="auto"/>
        <w:ind w:leftChars="0"/>
        <w:rPr>
          <w:rFonts w:ascii="Times New Roman" w:eastAsia="標楷體" w:hAnsi="Times New Roman" w:cs="Times New Roman"/>
          <w:szCs w:val="24"/>
        </w:rPr>
      </w:pPr>
      <w:r w:rsidRPr="007F4312">
        <w:rPr>
          <w:rFonts w:ascii="Times New Roman" w:eastAsia="標楷體" w:hAnsi="Times New Roman" w:cs="Times New Roman"/>
          <w:szCs w:val="24"/>
        </w:rPr>
        <w:t>教師可請學生於課前備課，訪問家人或親友有關香港回歸以前的生活情況。</w:t>
      </w:r>
    </w:p>
    <w:p w14:paraId="01AB24EA" w14:textId="77777777" w:rsidR="00813B4E" w:rsidRPr="007F4312" w:rsidRDefault="00813B4E" w:rsidP="007F4312">
      <w:pPr>
        <w:pStyle w:val="ListParagraph"/>
        <w:numPr>
          <w:ilvl w:val="0"/>
          <w:numId w:val="13"/>
        </w:numPr>
        <w:tabs>
          <w:tab w:val="left" w:pos="851"/>
        </w:tabs>
        <w:spacing w:line="276" w:lineRule="auto"/>
        <w:ind w:leftChars="0"/>
        <w:rPr>
          <w:rFonts w:ascii="Times New Roman" w:eastAsia="標楷體" w:hAnsi="Times New Roman" w:cs="Times New Roman"/>
          <w:szCs w:val="24"/>
        </w:rPr>
      </w:pPr>
      <w:r w:rsidRPr="007F4312">
        <w:rPr>
          <w:rFonts w:ascii="Times New Roman" w:eastAsia="標楷體" w:hAnsi="Times New Roman" w:cs="Times New Roman"/>
          <w:szCs w:val="24"/>
        </w:rPr>
        <w:t>教師在播放短片前，宜先提示學生觀看的焦點，例如：</w:t>
      </w:r>
    </w:p>
    <w:p w14:paraId="1DB3D0FE" w14:textId="77777777" w:rsidR="00EE4E9A" w:rsidRDefault="00813B4E" w:rsidP="00EE4E9A">
      <w:pPr>
        <w:pStyle w:val="ListParagraph"/>
        <w:numPr>
          <w:ilvl w:val="0"/>
          <w:numId w:val="14"/>
        </w:numPr>
        <w:tabs>
          <w:tab w:val="left" w:pos="851"/>
        </w:tabs>
        <w:spacing w:line="276" w:lineRule="auto"/>
        <w:ind w:leftChars="0"/>
        <w:rPr>
          <w:rFonts w:ascii="Times New Roman" w:eastAsia="標楷體" w:hAnsi="Times New Roman" w:cs="Times New Roman"/>
          <w:szCs w:val="24"/>
        </w:rPr>
      </w:pPr>
      <w:r w:rsidRPr="007F4312">
        <w:rPr>
          <w:rFonts w:ascii="Times New Roman" w:eastAsia="標楷體" w:hAnsi="Times New Roman" w:cs="Times New Roman"/>
          <w:szCs w:val="24"/>
        </w:rPr>
        <w:t>鴉片戰爭的起因、結果和影響；</w:t>
      </w:r>
    </w:p>
    <w:p w14:paraId="16656BA8" w14:textId="77777777" w:rsidR="00EE4E9A" w:rsidRDefault="00813B4E" w:rsidP="00EE4E9A">
      <w:pPr>
        <w:pStyle w:val="ListParagraph"/>
        <w:numPr>
          <w:ilvl w:val="0"/>
          <w:numId w:val="14"/>
        </w:numPr>
        <w:tabs>
          <w:tab w:val="left" w:pos="851"/>
        </w:tabs>
        <w:spacing w:line="276" w:lineRule="auto"/>
        <w:ind w:leftChars="0"/>
        <w:rPr>
          <w:rFonts w:ascii="Times New Roman" w:eastAsia="標楷體" w:hAnsi="Times New Roman" w:cs="Times New Roman"/>
          <w:szCs w:val="24"/>
        </w:rPr>
      </w:pPr>
      <w:r w:rsidRPr="00EE4E9A">
        <w:rPr>
          <w:rFonts w:ascii="Times New Roman" w:eastAsia="標楷體" w:hAnsi="Times New Roman" w:cs="Times New Roman"/>
          <w:szCs w:val="24"/>
        </w:rPr>
        <w:t>《南京條約》的內容；</w:t>
      </w:r>
    </w:p>
    <w:p w14:paraId="4BDFCC2B" w14:textId="77777777" w:rsidR="00813B4E" w:rsidRPr="00EE4E9A" w:rsidRDefault="00813B4E" w:rsidP="00EE4E9A">
      <w:pPr>
        <w:pStyle w:val="ListParagraph"/>
        <w:numPr>
          <w:ilvl w:val="0"/>
          <w:numId w:val="14"/>
        </w:numPr>
        <w:tabs>
          <w:tab w:val="left" w:pos="851"/>
        </w:tabs>
        <w:spacing w:line="276" w:lineRule="auto"/>
        <w:ind w:leftChars="0"/>
        <w:rPr>
          <w:rFonts w:ascii="Times New Roman" w:eastAsia="標楷體" w:hAnsi="Times New Roman" w:cs="Times New Roman"/>
          <w:szCs w:val="24"/>
        </w:rPr>
      </w:pPr>
      <w:r w:rsidRPr="00EE4E9A">
        <w:rPr>
          <w:rFonts w:ascii="Times New Roman" w:eastAsia="標楷體" w:hAnsi="Times New Roman" w:cs="Times New Roman"/>
          <w:szCs w:val="24"/>
        </w:rPr>
        <w:t>《中英聯合聲明》的由來及內容；</w:t>
      </w:r>
    </w:p>
    <w:p w14:paraId="63A87A0A" w14:textId="77777777" w:rsidR="00813B4E" w:rsidRPr="007F4312" w:rsidRDefault="00813B4E" w:rsidP="007F4312">
      <w:pPr>
        <w:pStyle w:val="ListParagraph"/>
        <w:numPr>
          <w:ilvl w:val="0"/>
          <w:numId w:val="13"/>
        </w:numPr>
        <w:tabs>
          <w:tab w:val="left" w:pos="851"/>
        </w:tabs>
        <w:spacing w:line="276" w:lineRule="auto"/>
        <w:ind w:leftChars="0"/>
        <w:rPr>
          <w:rFonts w:ascii="Times New Roman" w:eastAsia="標楷體" w:hAnsi="Times New Roman" w:cs="Times New Roman"/>
          <w:szCs w:val="24"/>
        </w:rPr>
      </w:pPr>
      <w:r w:rsidRPr="007F4312">
        <w:rPr>
          <w:rFonts w:ascii="Times New Roman" w:eastAsia="標楷體" w:hAnsi="Times New Roman" w:cs="Times New Roman"/>
          <w:szCs w:val="24"/>
        </w:rPr>
        <w:t>教師可考慮學生的已有知識來調適學習內容。</w:t>
      </w:r>
    </w:p>
    <w:p w14:paraId="515ECB77" w14:textId="77777777" w:rsidR="00813B4E" w:rsidRPr="007F4312" w:rsidRDefault="00813B4E" w:rsidP="007F4312">
      <w:pPr>
        <w:pStyle w:val="ListParagraph"/>
        <w:numPr>
          <w:ilvl w:val="0"/>
          <w:numId w:val="13"/>
        </w:numPr>
        <w:tabs>
          <w:tab w:val="left" w:pos="851"/>
        </w:tabs>
        <w:spacing w:line="276" w:lineRule="auto"/>
        <w:ind w:leftChars="0"/>
        <w:rPr>
          <w:rFonts w:ascii="Times New Roman" w:eastAsia="標楷體" w:hAnsi="Times New Roman" w:cs="Times New Roman"/>
          <w:szCs w:val="24"/>
        </w:rPr>
      </w:pPr>
      <w:r w:rsidRPr="007F4312">
        <w:rPr>
          <w:rFonts w:ascii="Times New Roman" w:eastAsia="標楷體" w:hAnsi="Times New Roman" w:cs="Times New Roman"/>
          <w:szCs w:val="24"/>
        </w:rPr>
        <w:t>進行「歷史事件．多知一點」遊戲第二部分時，可運用合作學習策略，着學生以小組形式分享資訊及個人觀點。活動完結後，教師協助學生歸納他們的論點。</w:t>
      </w:r>
    </w:p>
    <w:p w14:paraId="3CB07B68" w14:textId="77777777" w:rsidR="00813B4E" w:rsidRPr="007F4312" w:rsidRDefault="00813B4E" w:rsidP="007F4312">
      <w:pPr>
        <w:pStyle w:val="ListParagraph"/>
        <w:numPr>
          <w:ilvl w:val="0"/>
          <w:numId w:val="13"/>
        </w:numPr>
        <w:tabs>
          <w:tab w:val="left" w:pos="851"/>
        </w:tabs>
        <w:spacing w:line="276" w:lineRule="auto"/>
        <w:ind w:leftChars="0"/>
        <w:rPr>
          <w:rFonts w:ascii="Times New Roman" w:eastAsia="標楷體" w:hAnsi="Times New Roman" w:cs="Times New Roman"/>
          <w:szCs w:val="24"/>
        </w:rPr>
      </w:pPr>
      <w:r w:rsidRPr="007F4312">
        <w:rPr>
          <w:rFonts w:ascii="Times New Roman" w:eastAsia="標楷體" w:hAnsi="Times New Roman" w:cs="Times New Roman"/>
          <w:szCs w:val="24"/>
        </w:rPr>
        <w:t>教師鼓勵學生多發表意見，並持開放的態度接納學生多樣性的答案。</w:t>
      </w:r>
    </w:p>
    <w:p w14:paraId="597B2331" w14:textId="77777777" w:rsidR="001C2180" w:rsidRDefault="001C2180" w:rsidP="001C2180">
      <w:pPr>
        <w:tabs>
          <w:tab w:val="left" w:pos="851"/>
        </w:tabs>
        <w:spacing w:line="276" w:lineRule="auto"/>
        <w:rPr>
          <w:rFonts w:ascii="Times New Roman" w:eastAsia="標楷體" w:hAnsi="Times New Roman" w:cs="Times New Roman"/>
          <w:szCs w:val="24"/>
        </w:rPr>
      </w:pPr>
    </w:p>
    <w:p w14:paraId="6401E38B" w14:textId="77777777" w:rsidR="001C2180" w:rsidRDefault="001C2180" w:rsidP="001C2180">
      <w:pPr>
        <w:tabs>
          <w:tab w:val="left" w:pos="851"/>
        </w:tabs>
        <w:spacing w:line="276" w:lineRule="auto"/>
        <w:rPr>
          <w:rFonts w:ascii="Times New Roman" w:eastAsia="標楷體" w:hAnsi="Times New Roman" w:cs="Times New Roman"/>
          <w:b/>
          <w:sz w:val="28"/>
          <w:szCs w:val="28"/>
        </w:rPr>
      </w:pPr>
      <w:r w:rsidRPr="001C2180">
        <w:rPr>
          <w:rFonts w:ascii="Times New Roman" w:eastAsia="標楷體" w:hAnsi="Times New Roman" w:cs="Times New Roman" w:hint="eastAsia"/>
          <w:b/>
          <w:sz w:val="28"/>
          <w:szCs w:val="28"/>
        </w:rPr>
        <w:t>教師參考網址：</w:t>
      </w:r>
    </w:p>
    <w:p w14:paraId="3783360C" w14:textId="77777777" w:rsidR="001C2180" w:rsidRDefault="001C2180" w:rsidP="001C2180">
      <w:pPr>
        <w:pStyle w:val="ListParagraph"/>
        <w:numPr>
          <w:ilvl w:val="0"/>
          <w:numId w:val="12"/>
        </w:numPr>
        <w:tabs>
          <w:tab w:val="left" w:pos="851"/>
        </w:tabs>
        <w:spacing w:line="276" w:lineRule="auto"/>
        <w:ind w:leftChars="0"/>
        <w:rPr>
          <w:rFonts w:ascii="Times New Roman" w:eastAsia="標楷體" w:hAnsi="Times New Roman" w:cs="Times New Roman"/>
          <w:szCs w:val="24"/>
        </w:rPr>
      </w:pPr>
      <w:r w:rsidRPr="00ED6315">
        <w:rPr>
          <w:rFonts w:ascii="Times New Roman" w:eastAsia="標楷體" w:hAnsi="Times New Roman" w:cs="Times New Roman" w:hint="eastAsia"/>
          <w:szCs w:val="24"/>
        </w:rPr>
        <w:t>《基本法》起草過程</w:t>
      </w:r>
    </w:p>
    <w:p w14:paraId="3FBD2913" w14:textId="77777777" w:rsidR="00E86E75" w:rsidRDefault="00DD3D55" w:rsidP="00E86E75">
      <w:pPr>
        <w:pStyle w:val="ListParagraph"/>
        <w:tabs>
          <w:tab w:val="left" w:pos="851"/>
        </w:tabs>
        <w:spacing w:line="276" w:lineRule="auto"/>
        <w:ind w:leftChars="0" w:left="466"/>
        <w:rPr>
          <w:rFonts w:ascii="Times New Roman" w:eastAsia="標楷體" w:hAnsi="Times New Roman" w:cs="Times New Roman"/>
          <w:szCs w:val="24"/>
        </w:rPr>
      </w:pPr>
      <w:hyperlink r:id="rId9" w:history="1">
        <w:r w:rsidR="00ED0A23" w:rsidRPr="00C0740C">
          <w:rPr>
            <w:rStyle w:val="Hyperlink"/>
            <w:rFonts w:ascii="Times New Roman" w:eastAsia="標楷體" w:hAnsi="Times New Roman" w:cs="Times New Roman"/>
            <w:szCs w:val="24"/>
          </w:rPr>
          <w:t>https://www.basiclaw.gov.hk/tc/basiclaw/facts.html</w:t>
        </w:r>
      </w:hyperlink>
    </w:p>
    <w:p w14:paraId="56DD9904" w14:textId="77777777" w:rsidR="001C2180" w:rsidRPr="001C2180" w:rsidRDefault="001C2180" w:rsidP="001C2180">
      <w:pPr>
        <w:tabs>
          <w:tab w:val="left" w:pos="851"/>
        </w:tabs>
        <w:spacing w:line="276" w:lineRule="auto"/>
        <w:rPr>
          <w:rFonts w:ascii="Times New Roman" w:eastAsia="標楷體" w:hAnsi="Times New Roman" w:cs="Times New Roman"/>
          <w:szCs w:val="24"/>
        </w:rPr>
      </w:pPr>
    </w:p>
    <w:p w14:paraId="0E440380" w14:textId="77777777" w:rsidR="001C2180" w:rsidRPr="001C2180" w:rsidRDefault="001C2180" w:rsidP="001C2180">
      <w:pPr>
        <w:pStyle w:val="ListParagraph"/>
        <w:numPr>
          <w:ilvl w:val="0"/>
          <w:numId w:val="12"/>
        </w:numPr>
        <w:tabs>
          <w:tab w:val="left" w:pos="851"/>
        </w:tabs>
        <w:spacing w:line="276" w:lineRule="auto"/>
        <w:ind w:leftChars="0"/>
        <w:rPr>
          <w:rFonts w:ascii="Times New Roman" w:eastAsia="標楷體" w:hAnsi="Times New Roman" w:cs="Times New Roman"/>
          <w:szCs w:val="24"/>
        </w:rPr>
      </w:pPr>
      <w:r w:rsidRPr="001C2180">
        <w:rPr>
          <w:rFonts w:ascii="Times New Roman" w:eastAsia="標楷體" w:hAnsi="Times New Roman" w:cs="Times New Roman"/>
          <w:szCs w:val="24"/>
        </w:rPr>
        <w:t>鴉片戰爭博物館</w:t>
      </w:r>
    </w:p>
    <w:p w14:paraId="6246FF31" w14:textId="77777777" w:rsidR="00905C55" w:rsidRDefault="00DD3D55" w:rsidP="00133695">
      <w:pPr>
        <w:pStyle w:val="ListParagraph"/>
        <w:tabs>
          <w:tab w:val="left" w:pos="851"/>
        </w:tabs>
        <w:spacing w:line="276" w:lineRule="auto"/>
        <w:ind w:leftChars="0" w:left="466"/>
        <w:rPr>
          <w:rStyle w:val="Hyperlink"/>
          <w:rFonts w:ascii="Times New Roman" w:eastAsia="標楷體" w:hAnsi="Times New Roman" w:cs="Times New Roman"/>
          <w:szCs w:val="24"/>
        </w:rPr>
      </w:pPr>
      <w:hyperlink r:id="rId10" w:history="1">
        <w:r w:rsidR="00905C55" w:rsidRPr="00C40A94">
          <w:rPr>
            <w:rStyle w:val="Hyperlink"/>
            <w:rFonts w:ascii="Times New Roman" w:eastAsia="標楷體" w:hAnsi="Times New Roman" w:cs="Times New Roman"/>
            <w:szCs w:val="24"/>
          </w:rPr>
          <w:t>http://www.ypzz.cn</w:t>
        </w:r>
      </w:hyperlink>
    </w:p>
    <w:p w14:paraId="4AB8F016" w14:textId="77777777" w:rsidR="00FC214F" w:rsidRPr="00FC214F" w:rsidRDefault="00FC214F" w:rsidP="00FC214F">
      <w:pPr>
        <w:tabs>
          <w:tab w:val="left" w:pos="851"/>
        </w:tabs>
        <w:spacing w:line="276" w:lineRule="auto"/>
        <w:rPr>
          <w:rFonts w:ascii="Times New Roman" w:eastAsia="標楷體" w:hAnsi="Times New Roman" w:cs="Times New Roman" w:hint="eastAsia"/>
          <w:szCs w:val="24"/>
        </w:rPr>
      </w:pPr>
    </w:p>
    <w:p w14:paraId="33DF6950" w14:textId="77777777" w:rsidR="00905C55" w:rsidRPr="00ED6315" w:rsidRDefault="00905C55" w:rsidP="00905C55">
      <w:pPr>
        <w:tabs>
          <w:tab w:val="left" w:pos="851"/>
        </w:tabs>
        <w:spacing w:line="276" w:lineRule="auto"/>
        <w:rPr>
          <w:rFonts w:ascii="Times New Roman" w:eastAsia="標楷體" w:hAnsi="Times New Roman" w:cs="Times New Roman"/>
          <w:b/>
          <w:sz w:val="28"/>
          <w:szCs w:val="28"/>
        </w:rPr>
      </w:pPr>
      <w:r w:rsidRPr="00ED6315">
        <w:rPr>
          <w:rFonts w:ascii="Times New Roman" w:eastAsia="標楷體" w:hAnsi="Times New Roman" w:cs="Times New Roman" w:hint="eastAsia"/>
          <w:b/>
          <w:sz w:val="28"/>
          <w:szCs w:val="28"/>
        </w:rPr>
        <w:t>《基本法》相關條文：</w:t>
      </w:r>
    </w:p>
    <w:p w14:paraId="1CD7FC6E" w14:textId="77777777" w:rsidR="00905C55" w:rsidRPr="00ED6315" w:rsidRDefault="00905C55" w:rsidP="00905C55">
      <w:pPr>
        <w:pStyle w:val="ListParagraph"/>
        <w:numPr>
          <w:ilvl w:val="0"/>
          <w:numId w:val="12"/>
        </w:numPr>
        <w:tabs>
          <w:tab w:val="left" w:pos="851"/>
        </w:tabs>
        <w:spacing w:line="276" w:lineRule="auto"/>
        <w:ind w:leftChars="0"/>
        <w:rPr>
          <w:rFonts w:ascii="Times New Roman" w:eastAsia="標楷體" w:hAnsi="Times New Roman" w:cs="Times New Roman"/>
          <w:szCs w:val="24"/>
        </w:rPr>
      </w:pPr>
      <w:r w:rsidRPr="00ED6315">
        <w:rPr>
          <w:rFonts w:ascii="Times New Roman" w:eastAsia="標楷體" w:hAnsi="Times New Roman" w:cs="Times New Roman" w:hint="eastAsia"/>
          <w:szCs w:val="24"/>
        </w:rPr>
        <w:t>序言</w:t>
      </w:r>
    </w:p>
    <w:p w14:paraId="24FBBDB0" w14:textId="77777777" w:rsidR="00905C55" w:rsidRPr="00ED6315" w:rsidRDefault="00905C55" w:rsidP="00905C55">
      <w:pPr>
        <w:tabs>
          <w:tab w:val="left" w:pos="851"/>
        </w:tabs>
        <w:spacing w:line="276" w:lineRule="auto"/>
        <w:ind w:leftChars="200" w:left="480"/>
        <w:rPr>
          <w:rFonts w:ascii="Times New Roman" w:eastAsia="標楷體" w:hAnsi="Times New Roman" w:cs="Times New Roman"/>
          <w:szCs w:val="24"/>
        </w:rPr>
      </w:pPr>
      <w:r w:rsidRPr="00ED6315">
        <w:rPr>
          <w:rFonts w:ascii="Times New Roman" w:eastAsia="標楷體" w:hAnsi="Times New Roman" w:cs="Times New Roman" w:hint="eastAsia"/>
          <w:szCs w:val="24"/>
        </w:rPr>
        <w:t>香港自古以來就是中國的領土，一八四零年鴉片戰爭以後被英國佔領。一九八四年十二月十九日，中英兩國政府簽署了關於香港問題的聯合聲明，確認中華人民共和國政府於一九九七年七月一日恢復對香港行使主權，從而實現了長期以來中國人民收回香港的共同願望。</w:t>
      </w:r>
    </w:p>
    <w:p w14:paraId="68A8C57A" w14:textId="77777777" w:rsidR="00905C55" w:rsidRPr="00ED6315" w:rsidRDefault="00905C55" w:rsidP="00905C55">
      <w:pPr>
        <w:tabs>
          <w:tab w:val="left" w:pos="851"/>
        </w:tabs>
        <w:spacing w:line="276" w:lineRule="auto"/>
        <w:ind w:leftChars="200" w:left="480"/>
        <w:rPr>
          <w:rFonts w:ascii="Times New Roman" w:eastAsia="標楷體" w:hAnsi="Times New Roman" w:cs="Times New Roman"/>
          <w:szCs w:val="24"/>
        </w:rPr>
      </w:pPr>
      <w:r w:rsidRPr="00ED6315">
        <w:rPr>
          <w:rFonts w:ascii="Times New Roman" w:eastAsia="標楷體" w:hAnsi="Times New Roman" w:cs="Times New Roman" w:hint="eastAsia"/>
          <w:szCs w:val="24"/>
        </w:rPr>
        <w:t>為了維護國家的統一和領土完整，保持香港的繁榮和穩定，並考慮到香港的歷史和現實情況，國家決定，在對香港恢復行使主權時，根據中華人民共和國憲法第三十一條的規定，設立香港特別行政區，並按照“一個國家，兩種制度”的方針，不在香港實行社會主義的制度和政策。國家對香港的基本方針政策，已由中國政府在中英聯合聲明中予以闡明。</w:t>
      </w:r>
    </w:p>
    <w:p w14:paraId="2DACD088" w14:textId="77777777" w:rsidR="00905C55" w:rsidRPr="003B083F" w:rsidRDefault="00905C55" w:rsidP="00905C55">
      <w:pPr>
        <w:tabs>
          <w:tab w:val="left" w:pos="851"/>
        </w:tabs>
        <w:spacing w:line="276" w:lineRule="auto"/>
        <w:ind w:leftChars="200" w:left="480"/>
        <w:rPr>
          <w:rFonts w:ascii="Times New Roman" w:eastAsia="DengXian" w:hAnsi="Times New Roman" w:cs="Times New Roman"/>
          <w:szCs w:val="24"/>
        </w:rPr>
      </w:pPr>
      <w:r w:rsidRPr="00ED6315">
        <w:rPr>
          <w:rFonts w:ascii="Times New Roman" w:eastAsia="標楷體" w:hAnsi="Times New Roman" w:cs="Times New Roman" w:hint="eastAsia"/>
          <w:szCs w:val="24"/>
        </w:rPr>
        <w:t>根據中華人民共和國憲法，全國人民代表大會特制定中華人民共和國香港特別行政區基本法，規定香港特別行政區實行的制度，以保障國家對香港的基本方針政策的實施。</w:t>
      </w:r>
    </w:p>
    <w:p w14:paraId="59C8CADF" w14:textId="77777777" w:rsidR="00905C55" w:rsidRPr="00ED0A23" w:rsidRDefault="00905C55" w:rsidP="00905C55">
      <w:pPr>
        <w:tabs>
          <w:tab w:val="left" w:pos="851"/>
        </w:tabs>
        <w:spacing w:line="276" w:lineRule="auto"/>
        <w:ind w:leftChars="200" w:left="480"/>
        <w:rPr>
          <w:rFonts w:ascii="Times New Roman" w:eastAsia="標楷體" w:hAnsi="Times New Roman" w:cs="Times New Roman"/>
          <w:szCs w:val="24"/>
          <w:highlight w:val="green"/>
        </w:rPr>
      </w:pPr>
    </w:p>
    <w:p w14:paraId="071BA236" w14:textId="77777777" w:rsidR="00905C55" w:rsidRPr="00ED6315" w:rsidRDefault="00905C55" w:rsidP="00905C55">
      <w:pPr>
        <w:pStyle w:val="ListParagraph"/>
        <w:numPr>
          <w:ilvl w:val="0"/>
          <w:numId w:val="12"/>
        </w:numPr>
        <w:tabs>
          <w:tab w:val="left" w:pos="851"/>
        </w:tabs>
        <w:spacing w:line="276" w:lineRule="auto"/>
        <w:ind w:leftChars="0"/>
        <w:rPr>
          <w:rFonts w:ascii="Times New Roman" w:eastAsia="標楷體" w:hAnsi="Times New Roman" w:cs="Times New Roman"/>
          <w:szCs w:val="24"/>
        </w:rPr>
      </w:pPr>
      <w:r w:rsidRPr="00ED6315">
        <w:rPr>
          <w:rFonts w:ascii="Times New Roman" w:eastAsia="標楷體" w:hAnsi="Times New Roman" w:cs="Times New Roman" w:hint="eastAsia"/>
          <w:szCs w:val="24"/>
        </w:rPr>
        <w:t>第一條</w:t>
      </w:r>
    </w:p>
    <w:p w14:paraId="4A2A92E3" w14:textId="77777777" w:rsidR="00905C55" w:rsidRPr="00ED6315" w:rsidRDefault="00905C55" w:rsidP="00905C55">
      <w:pPr>
        <w:tabs>
          <w:tab w:val="left" w:pos="851"/>
        </w:tabs>
        <w:spacing w:line="276" w:lineRule="auto"/>
        <w:ind w:leftChars="200" w:left="480"/>
        <w:rPr>
          <w:rFonts w:ascii="Times New Roman" w:eastAsia="標楷體" w:hAnsi="Times New Roman" w:cs="Times New Roman"/>
          <w:szCs w:val="24"/>
        </w:rPr>
      </w:pPr>
      <w:r w:rsidRPr="00ED6315">
        <w:rPr>
          <w:rFonts w:ascii="Times New Roman" w:eastAsia="標楷體" w:hAnsi="Times New Roman" w:cs="Times New Roman" w:hint="eastAsia"/>
          <w:szCs w:val="24"/>
        </w:rPr>
        <w:t>香港特別行政區是中華人民共和國不可分離的部分。</w:t>
      </w:r>
    </w:p>
    <w:p w14:paraId="5E51DAD1" w14:textId="77777777" w:rsidR="00905C55" w:rsidRPr="00ED6315" w:rsidRDefault="00905C55" w:rsidP="00905C55">
      <w:pPr>
        <w:tabs>
          <w:tab w:val="left" w:pos="851"/>
        </w:tabs>
        <w:spacing w:line="276" w:lineRule="auto"/>
        <w:rPr>
          <w:rFonts w:ascii="Times New Roman" w:eastAsia="標楷體" w:hAnsi="Times New Roman" w:cs="Times New Roman"/>
          <w:szCs w:val="24"/>
        </w:rPr>
      </w:pPr>
    </w:p>
    <w:p w14:paraId="0544614A" w14:textId="77777777" w:rsidR="00905C55" w:rsidRPr="00ED6315" w:rsidRDefault="00905C55" w:rsidP="00905C55">
      <w:pPr>
        <w:pStyle w:val="ListParagraph"/>
        <w:numPr>
          <w:ilvl w:val="0"/>
          <w:numId w:val="12"/>
        </w:numPr>
        <w:tabs>
          <w:tab w:val="left" w:pos="851"/>
        </w:tabs>
        <w:spacing w:line="276" w:lineRule="auto"/>
        <w:ind w:leftChars="0"/>
        <w:rPr>
          <w:rFonts w:ascii="Times New Roman" w:eastAsia="標楷體" w:hAnsi="Times New Roman" w:cs="Times New Roman"/>
          <w:szCs w:val="24"/>
        </w:rPr>
      </w:pPr>
      <w:r w:rsidRPr="00ED6315">
        <w:rPr>
          <w:rFonts w:ascii="Times New Roman" w:eastAsia="標楷體" w:hAnsi="Times New Roman" w:cs="Times New Roman" w:hint="eastAsia"/>
          <w:szCs w:val="24"/>
        </w:rPr>
        <w:t>第五條</w:t>
      </w:r>
    </w:p>
    <w:p w14:paraId="2B5513CC" w14:textId="77777777" w:rsidR="00905C55" w:rsidRPr="00905C55" w:rsidRDefault="00905C55" w:rsidP="00905C55">
      <w:pPr>
        <w:tabs>
          <w:tab w:val="left" w:pos="851"/>
        </w:tabs>
        <w:spacing w:line="276" w:lineRule="auto"/>
        <w:ind w:leftChars="200" w:left="480"/>
        <w:rPr>
          <w:rFonts w:ascii="Times New Roman" w:eastAsia="標楷體" w:hAnsi="Times New Roman" w:cs="Times New Roman"/>
          <w:szCs w:val="24"/>
        </w:rPr>
      </w:pPr>
      <w:r w:rsidRPr="00ED6315">
        <w:rPr>
          <w:rFonts w:ascii="Times New Roman" w:eastAsia="標楷體" w:hAnsi="Times New Roman" w:cs="Times New Roman" w:hint="eastAsia"/>
          <w:szCs w:val="24"/>
        </w:rPr>
        <w:t>香港特別行政區不實行社會主義制度和政策，保持原有的資本主義制度和生活方式，五十年不變。</w:t>
      </w:r>
    </w:p>
    <w:p w14:paraId="79E5509F" w14:textId="77777777" w:rsidR="00905C55" w:rsidRPr="00572404" w:rsidRDefault="00905C55" w:rsidP="001C2180">
      <w:pPr>
        <w:pStyle w:val="ListParagraph"/>
        <w:tabs>
          <w:tab w:val="left" w:pos="851"/>
        </w:tabs>
        <w:spacing w:line="276" w:lineRule="auto"/>
        <w:ind w:leftChars="0" w:left="466"/>
        <w:rPr>
          <w:rFonts w:ascii="Times New Roman" w:eastAsia="標楷體" w:hAnsi="Times New Roman" w:cs="Times New Roman"/>
          <w:szCs w:val="24"/>
        </w:rPr>
      </w:pPr>
    </w:p>
    <w:p w14:paraId="6D52E9F5" w14:textId="77777777" w:rsidR="00905C55" w:rsidRPr="001C2180" w:rsidRDefault="00905C55" w:rsidP="001C2180">
      <w:pPr>
        <w:pStyle w:val="ListParagraph"/>
        <w:tabs>
          <w:tab w:val="left" w:pos="851"/>
        </w:tabs>
        <w:spacing w:line="276" w:lineRule="auto"/>
        <w:ind w:leftChars="0" w:left="466"/>
        <w:rPr>
          <w:rFonts w:ascii="Times New Roman" w:eastAsia="標楷體" w:hAnsi="Times New Roman" w:cs="Times New Roman"/>
          <w:szCs w:val="24"/>
        </w:rPr>
      </w:pPr>
    </w:p>
    <w:sectPr w:rsidR="00905C55" w:rsidRPr="001C2180" w:rsidSect="00BC06AF">
      <w:pgSz w:w="11906" w:h="16838"/>
      <w:pgMar w:top="1440" w:right="1080" w:bottom="1440" w:left="1080" w:header="851" w:footer="992" w:gutter="0"/>
      <w:pgBorders>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0E180" w14:textId="77777777" w:rsidR="00ED219B" w:rsidRDefault="00ED219B" w:rsidP="00572404">
      <w:r>
        <w:separator/>
      </w:r>
    </w:p>
  </w:endnote>
  <w:endnote w:type="continuationSeparator" w:id="0">
    <w:p w14:paraId="2C208D71" w14:textId="77777777" w:rsidR="00ED219B" w:rsidRDefault="00ED219B" w:rsidP="0057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1A25" w14:textId="77777777" w:rsidR="00ED219B" w:rsidRDefault="00ED219B" w:rsidP="00572404">
      <w:r>
        <w:separator/>
      </w:r>
    </w:p>
  </w:footnote>
  <w:footnote w:type="continuationSeparator" w:id="0">
    <w:p w14:paraId="057E2D0F" w14:textId="77777777" w:rsidR="00ED219B" w:rsidRDefault="00ED219B" w:rsidP="0057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BA9EE422"/>
    <w:lvl w:ilvl="0">
      <w:start w:val="1"/>
      <w:numFmt w:val="bullet"/>
      <w:lvlText w:val=""/>
      <w:lvlJc w:val="left"/>
      <w:pPr>
        <w:ind w:left="466" w:hanging="302"/>
      </w:pPr>
      <w:rPr>
        <w:rFonts w:ascii="Wingdings" w:hAnsi="Wingdings"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1" w15:restartNumberingAfterBreak="0">
    <w:nsid w:val="00000404"/>
    <w:multiLevelType w:val="multilevel"/>
    <w:tmpl w:val="BA9EE422"/>
    <w:lvl w:ilvl="0">
      <w:start w:val="1"/>
      <w:numFmt w:val="bullet"/>
      <w:lvlText w:val=""/>
      <w:lvlJc w:val="left"/>
      <w:pPr>
        <w:ind w:left="466" w:hanging="302"/>
      </w:pPr>
      <w:rPr>
        <w:rFonts w:ascii="Wingdings" w:hAnsi="Wingdings"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2" w15:restartNumberingAfterBreak="0">
    <w:nsid w:val="00000405"/>
    <w:multiLevelType w:val="multilevel"/>
    <w:tmpl w:val="5AEC9210"/>
    <w:lvl w:ilvl="0">
      <w:start w:val="1"/>
      <w:numFmt w:val="bullet"/>
      <w:lvlText w:val=""/>
      <w:lvlJc w:val="left"/>
      <w:pPr>
        <w:ind w:left="461" w:hanging="277"/>
      </w:pPr>
      <w:rPr>
        <w:rFonts w:ascii="Wingdings" w:hAnsi="Wingdings" w:hint="default"/>
        <w:b w:val="0"/>
        <w:bCs w:val="0"/>
        <w:color w:val="231F20"/>
        <w:w w:val="92"/>
        <w:sz w:val="22"/>
        <w:szCs w:val="22"/>
      </w:rPr>
    </w:lvl>
    <w:lvl w:ilvl="1">
      <w:numFmt w:val="bullet"/>
      <w:lvlText w:val="•"/>
      <w:lvlJc w:val="left"/>
      <w:pPr>
        <w:ind w:left="1112" w:hanging="277"/>
      </w:pPr>
    </w:lvl>
    <w:lvl w:ilvl="2">
      <w:numFmt w:val="bullet"/>
      <w:lvlText w:val="•"/>
      <w:lvlJc w:val="left"/>
      <w:pPr>
        <w:ind w:left="1765" w:hanging="277"/>
      </w:pPr>
    </w:lvl>
    <w:lvl w:ilvl="3">
      <w:numFmt w:val="bullet"/>
      <w:lvlText w:val="•"/>
      <w:lvlJc w:val="left"/>
      <w:pPr>
        <w:ind w:left="2418" w:hanging="277"/>
      </w:pPr>
    </w:lvl>
    <w:lvl w:ilvl="4">
      <w:numFmt w:val="bullet"/>
      <w:lvlText w:val="•"/>
      <w:lvlJc w:val="left"/>
      <w:pPr>
        <w:ind w:left="3071" w:hanging="277"/>
      </w:pPr>
    </w:lvl>
    <w:lvl w:ilvl="5">
      <w:numFmt w:val="bullet"/>
      <w:lvlText w:val="•"/>
      <w:lvlJc w:val="left"/>
      <w:pPr>
        <w:ind w:left="3724" w:hanging="277"/>
      </w:pPr>
    </w:lvl>
    <w:lvl w:ilvl="6">
      <w:numFmt w:val="bullet"/>
      <w:lvlText w:val="•"/>
      <w:lvlJc w:val="left"/>
      <w:pPr>
        <w:ind w:left="4377" w:hanging="277"/>
      </w:pPr>
    </w:lvl>
    <w:lvl w:ilvl="7">
      <w:numFmt w:val="bullet"/>
      <w:lvlText w:val="•"/>
      <w:lvlJc w:val="left"/>
      <w:pPr>
        <w:ind w:left="5029" w:hanging="277"/>
      </w:pPr>
    </w:lvl>
    <w:lvl w:ilvl="8">
      <w:numFmt w:val="bullet"/>
      <w:lvlText w:val="•"/>
      <w:lvlJc w:val="left"/>
      <w:pPr>
        <w:ind w:left="5682" w:hanging="277"/>
      </w:pPr>
    </w:lvl>
  </w:abstractNum>
  <w:abstractNum w:abstractNumId="3" w15:restartNumberingAfterBreak="0">
    <w:nsid w:val="28CE0F97"/>
    <w:multiLevelType w:val="hybridMultilevel"/>
    <w:tmpl w:val="A3F698BE"/>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15:restartNumberingAfterBreak="0">
    <w:nsid w:val="29421344"/>
    <w:multiLevelType w:val="hybridMultilevel"/>
    <w:tmpl w:val="B212E380"/>
    <w:lvl w:ilvl="0" w:tplc="0409000B">
      <w:start w:val="1"/>
      <w:numFmt w:val="bullet"/>
      <w:lvlText w:val=""/>
      <w:lvlJc w:val="left"/>
      <w:pPr>
        <w:ind w:left="630" w:hanging="480"/>
      </w:pPr>
      <w:rPr>
        <w:rFonts w:ascii="Wingdings" w:hAnsi="Wingdings" w:hint="default"/>
      </w:rPr>
    </w:lvl>
    <w:lvl w:ilvl="1" w:tplc="04090003" w:tentative="1">
      <w:start w:val="1"/>
      <w:numFmt w:val="bullet"/>
      <w:lvlText w:val=""/>
      <w:lvlJc w:val="left"/>
      <w:pPr>
        <w:ind w:left="1110" w:hanging="480"/>
      </w:pPr>
      <w:rPr>
        <w:rFonts w:ascii="Wingdings" w:hAnsi="Wingdings" w:hint="default"/>
      </w:rPr>
    </w:lvl>
    <w:lvl w:ilvl="2" w:tplc="04090005" w:tentative="1">
      <w:start w:val="1"/>
      <w:numFmt w:val="bullet"/>
      <w:lvlText w:val=""/>
      <w:lvlJc w:val="left"/>
      <w:pPr>
        <w:ind w:left="1590" w:hanging="480"/>
      </w:pPr>
      <w:rPr>
        <w:rFonts w:ascii="Wingdings" w:hAnsi="Wingdings" w:hint="default"/>
      </w:rPr>
    </w:lvl>
    <w:lvl w:ilvl="3" w:tplc="04090001" w:tentative="1">
      <w:start w:val="1"/>
      <w:numFmt w:val="bullet"/>
      <w:lvlText w:val=""/>
      <w:lvlJc w:val="left"/>
      <w:pPr>
        <w:ind w:left="2070" w:hanging="480"/>
      </w:pPr>
      <w:rPr>
        <w:rFonts w:ascii="Wingdings" w:hAnsi="Wingdings" w:hint="default"/>
      </w:rPr>
    </w:lvl>
    <w:lvl w:ilvl="4" w:tplc="04090003" w:tentative="1">
      <w:start w:val="1"/>
      <w:numFmt w:val="bullet"/>
      <w:lvlText w:val=""/>
      <w:lvlJc w:val="left"/>
      <w:pPr>
        <w:ind w:left="2550" w:hanging="480"/>
      </w:pPr>
      <w:rPr>
        <w:rFonts w:ascii="Wingdings" w:hAnsi="Wingdings" w:hint="default"/>
      </w:rPr>
    </w:lvl>
    <w:lvl w:ilvl="5" w:tplc="04090005" w:tentative="1">
      <w:start w:val="1"/>
      <w:numFmt w:val="bullet"/>
      <w:lvlText w:val=""/>
      <w:lvlJc w:val="left"/>
      <w:pPr>
        <w:ind w:left="3030" w:hanging="480"/>
      </w:pPr>
      <w:rPr>
        <w:rFonts w:ascii="Wingdings" w:hAnsi="Wingdings" w:hint="default"/>
      </w:rPr>
    </w:lvl>
    <w:lvl w:ilvl="6" w:tplc="04090001" w:tentative="1">
      <w:start w:val="1"/>
      <w:numFmt w:val="bullet"/>
      <w:lvlText w:val=""/>
      <w:lvlJc w:val="left"/>
      <w:pPr>
        <w:ind w:left="3510" w:hanging="480"/>
      </w:pPr>
      <w:rPr>
        <w:rFonts w:ascii="Wingdings" w:hAnsi="Wingdings" w:hint="default"/>
      </w:rPr>
    </w:lvl>
    <w:lvl w:ilvl="7" w:tplc="04090003" w:tentative="1">
      <w:start w:val="1"/>
      <w:numFmt w:val="bullet"/>
      <w:lvlText w:val=""/>
      <w:lvlJc w:val="left"/>
      <w:pPr>
        <w:ind w:left="3990" w:hanging="480"/>
      </w:pPr>
      <w:rPr>
        <w:rFonts w:ascii="Wingdings" w:hAnsi="Wingdings" w:hint="default"/>
      </w:rPr>
    </w:lvl>
    <w:lvl w:ilvl="8" w:tplc="04090005" w:tentative="1">
      <w:start w:val="1"/>
      <w:numFmt w:val="bullet"/>
      <w:lvlText w:val=""/>
      <w:lvlJc w:val="left"/>
      <w:pPr>
        <w:ind w:left="4470" w:hanging="480"/>
      </w:pPr>
      <w:rPr>
        <w:rFonts w:ascii="Wingdings" w:hAnsi="Wingdings" w:hint="default"/>
      </w:rPr>
    </w:lvl>
  </w:abstractNum>
  <w:abstractNum w:abstractNumId="5" w15:restartNumberingAfterBreak="0">
    <w:nsid w:val="2E4969C2"/>
    <w:multiLevelType w:val="multilevel"/>
    <w:tmpl w:val="DB946344"/>
    <w:lvl w:ilvl="0">
      <w:numFmt w:val="bullet"/>
      <w:lvlText w:val="➢"/>
      <w:lvlJc w:val="left"/>
      <w:pPr>
        <w:ind w:left="466" w:hanging="302"/>
      </w:pPr>
      <w:rPr>
        <w:rFonts w:ascii="MS UI Gothic" w:hAnsi="Times New Roman" w:cs="MS UI Gothic"/>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6" w15:restartNumberingAfterBreak="0">
    <w:nsid w:val="368C53E6"/>
    <w:multiLevelType w:val="hybridMultilevel"/>
    <w:tmpl w:val="DA1CF060"/>
    <w:lvl w:ilvl="0" w:tplc="5C048DB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410513B2"/>
    <w:multiLevelType w:val="hybridMultilevel"/>
    <w:tmpl w:val="87146B5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46275AF"/>
    <w:multiLevelType w:val="hybridMultilevel"/>
    <w:tmpl w:val="F28463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FE4157"/>
    <w:multiLevelType w:val="multilevel"/>
    <w:tmpl w:val="BA9EE422"/>
    <w:lvl w:ilvl="0">
      <w:start w:val="1"/>
      <w:numFmt w:val="bullet"/>
      <w:lvlText w:val=""/>
      <w:lvlJc w:val="left"/>
      <w:pPr>
        <w:ind w:left="466" w:hanging="302"/>
      </w:pPr>
      <w:rPr>
        <w:rFonts w:ascii="Wingdings" w:hAnsi="Wingdings"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10" w15:restartNumberingAfterBreak="0">
    <w:nsid w:val="6C53092F"/>
    <w:multiLevelType w:val="multilevel"/>
    <w:tmpl w:val="BA9EE422"/>
    <w:lvl w:ilvl="0">
      <w:start w:val="1"/>
      <w:numFmt w:val="bullet"/>
      <w:lvlText w:val=""/>
      <w:lvlJc w:val="left"/>
      <w:pPr>
        <w:ind w:left="466" w:hanging="302"/>
      </w:pPr>
      <w:rPr>
        <w:rFonts w:ascii="Wingdings" w:hAnsi="Wingdings"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11" w15:restartNumberingAfterBreak="0">
    <w:nsid w:val="6C9C6314"/>
    <w:multiLevelType w:val="multilevel"/>
    <w:tmpl w:val="99E8BE06"/>
    <w:lvl w:ilvl="0">
      <w:start w:val="1"/>
      <w:numFmt w:val="bullet"/>
      <w:lvlText w:val=""/>
      <w:lvlJc w:val="left"/>
      <w:pPr>
        <w:ind w:left="466" w:hanging="302"/>
      </w:pPr>
      <w:rPr>
        <w:rFonts w:ascii="Symbol" w:hAnsi="Symbol" w:hint="default"/>
        <w:b w:val="0"/>
        <w:bCs w:val="0"/>
        <w:color w:val="231F20"/>
        <w:w w:val="92"/>
        <w:sz w:val="24"/>
        <w:szCs w:val="24"/>
      </w:rPr>
    </w:lvl>
    <w:lvl w:ilvl="1">
      <w:start w:val="1"/>
      <w:numFmt w:val="decimal"/>
      <w:lvlText w:val="%2."/>
      <w:lvlJc w:val="left"/>
      <w:pPr>
        <w:ind w:left="721" w:hanging="260"/>
      </w:pPr>
      <w:rPr>
        <w:rFonts w:ascii="Times New Roman" w:hAnsi="Times New Roman" w:cs="Times New Roman" w:hint="default"/>
        <w:b w:val="0"/>
        <w:bCs w:val="0"/>
        <w:w w:val="102"/>
      </w:rPr>
    </w:lvl>
    <w:lvl w:ilvl="2">
      <w:numFmt w:val="bullet"/>
      <w:lvlText w:val="•"/>
      <w:lvlJc w:val="left"/>
      <w:pPr>
        <w:ind w:left="1416" w:hanging="260"/>
      </w:pPr>
    </w:lvl>
    <w:lvl w:ilvl="3">
      <w:numFmt w:val="bullet"/>
      <w:lvlText w:val="•"/>
      <w:lvlJc w:val="left"/>
      <w:pPr>
        <w:ind w:left="2113" w:hanging="260"/>
      </w:pPr>
    </w:lvl>
    <w:lvl w:ilvl="4">
      <w:numFmt w:val="bullet"/>
      <w:lvlText w:val="•"/>
      <w:lvlJc w:val="left"/>
      <w:pPr>
        <w:ind w:left="2810" w:hanging="260"/>
      </w:pPr>
    </w:lvl>
    <w:lvl w:ilvl="5">
      <w:numFmt w:val="bullet"/>
      <w:lvlText w:val="•"/>
      <w:lvlJc w:val="left"/>
      <w:pPr>
        <w:ind w:left="3507" w:hanging="260"/>
      </w:pPr>
    </w:lvl>
    <w:lvl w:ilvl="6">
      <w:numFmt w:val="bullet"/>
      <w:lvlText w:val="•"/>
      <w:lvlJc w:val="left"/>
      <w:pPr>
        <w:ind w:left="4204" w:hanging="260"/>
      </w:pPr>
    </w:lvl>
    <w:lvl w:ilvl="7">
      <w:numFmt w:val="bullet"/>
      <w:lvlText w:val="•"/>
      <w:lvlJc w:val="left"/>
      <w:pPr>
        <w:ind w:left="4901" w:hanging="260"/>
      </w:pPr>
    </w:lvl>
    <w:lvl w:ilvl="8">
      <w:numFmt w:val="bullet"/>
      <w:lvlText w:val="•"/>
      <w:lvlJc w:val="left"/>
      <w:pPr>
        <w:ind w:left="5598" w:hanging="260"/>
      </w:pPr>
    </w:lvl>
  </w:abstractNum>
  <w:abstractNum w:abstractNumId="12" w15:restartNumberingAfterBreak="0">
    <w:nsid w:val="6CDA3730"/>
    <w:multiLevelType w:val="hybridMultilevel"/>
    <w:tmpl w:val="D5D85D78"/>
    <w:lvl w:ilvl="0" w:tplc="0409000B">
      <w:start w:val="1"/>
      <w:numFmt w:val="bullet"/>
      <w:lvlText w:val=""/>
      <w:lvlJc w:val="left"/>
      <w:pPr>
        <w:ind w:left="634" w:hanging="480"/>
      </w:pPr>
      <w:rPr>
        <w:rFonts w:ascii="Wingdings" w:hAnsi="Wingdings" w:hint="default"/>
      </w:rPr>
    </w:lvl>
    <w:lvl w:ilvl="1" w:tplc="04090003" w:tentative="1">
      <w:start w:val="1"/>
      <w:numFmt w:val="bullet"/>
      <w:lvlText w:val=""/>
      <w:lvlJc w:val="left"/>
      <w:pPr>
        <w:ind w:left="1114" w:hanging="480"/>
      </w:pPr>
      <w:rPr>
        <w:rFonts w:ascii="Wingdings" w:hAnsi="Wingdings"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13" w15:restartNumberingAfterBreak="0">
    <w:nsid w:val="74787BAD"/>
    <w:multiLevelType w:val="hybridMultilevel"/>
    <w:tmpl w:val="C8726C9E"/>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0"/>
  </w:num>
  <w:num w:numId="2">
    <w:abstractNumId w:val="2"/>
  </w:num>
  <w:num w:numId="3">
    <w:abstractNumId w:val="1"/>
  </w:num>
  <w:num w:numId="4">
    <w:abstractNumId w:val="5"/>
  </w:num>
  <w:num w:numId="5">
    <w:abstractNumId w:val="12"/>
  </w:num>
  <w:num w:numId="6">
    <w:abstractNumId w:val="4"/>
  </w:num>
  <w:num w:numId="7">
    <w:abstractNumId w:val="3"/>
  </w:num>
  <w:num w:numId="8">
    <w:abstractNumId w:val="13"/>
  </w:num>
  <w:num w:numId="9">
    <w:abstractNumId w:val="9"/>
  </w:num>
  <w:num w:numId="10">
    <w:abstractNumId w:val="7"/>
  </w:num>
  <w:num w:numId="11">
    <w:abstractNumId w:val="10"/>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revisionView w:markup="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FF"/>
    <w:rsid w:val="00026ED6"/>
    <w:rsid w:val="00056316"/>
    <w:rsid w:val="00075871"/>
    <w:rsid w:val="00077BDF"/>
    <w:rsid w:val="00087EF2"/>
    <w:rsid w:val="000A419D"/>
    <w:rsid w:val="000F1851"/>
    <w:rsid w:val="001030DF"/>
    <w:rsid w:val="00121858"/>
    <w:rsid w:val="00133695"/>
    <w:rsid w:val="001616F1"/>
    <w:rsid w:val="00195128"/>
    <w:rsid w:val="001C1E66"/>
    <w:rsid w:val="001C2180"/>
    <w:rsid w:val="001E59FA"/>
    <w:rsid w:val="002003AD"/>
    <w:rsid w:val="00201957"/>
    <w:rsid w:val="0020624B"/>
    <w:rsid w:val="00206DB2"/>
    <w:rsid w:val="00234A46"/>
    <w:rsid w:val="002B7BC1"/>
    <w:rsid w:val="002C054A"/>
    <w:rsid w:val="00306716"/>
    <w:rsid w:val="00360E1E"/>
    <w:rsid w:val="003755B8"/>
    <w:rsid w:val="00390D8E"/>
    <w:rsid w:val="003B083F"/>
    <w:rsid w:val="003C5E46"/>
    <w:rsid w:val="003D45A5"/>
    <w:rsid w:val="003D752C"/>
    <w:rsid w:val="003F785D"/>
    <w:rsid w:val="00412418"/>
    <w:rsid w:val="0043246C"/>
    <w:rsid w:val="00436388"/>
    <w:rsid w:val="00440CD8"/>
    <w:rsid w:val="00444850"/>
    <w:rsid w:val="004478D8"/>
    <w:rsid w:val="004707D2"/>
    <w:rsid w:val="00476C90"/>
    <w:rsid w:val="00482CDA"/>
    <w:rsid w:val="00491BE8"/>
    <w:rsid w:val="004A7239"/>
    <w:rsid w:val="004B4AAD"/>
    <w:rsid w:val="004C0486"/>
    <w:rsid w:val="004D1D65"/>
    <w:rsid w:val="0053308D"/>
    <w:rsid w:val="005445FF"/>
    <w:rsid w:val="00556084"/>
    <w:rsid w:val="00562345"/>
    <w:rsid w:val="00572404"/>
    <w:rsid w:val="00584C1C"/>
    <w:rsid w:val="00591998"/>
    <w:rsid w:val="00592D8E"/>
    <w:rsid w:val="005C440A"/>
    <w:rsid w:val="005E3AAD"/>
    <w:rsid w:val="00627FC7"/>
    <w:rsid w:val="006E5CDF"/>
    <w:rsid w:val="007039E8"/>
    <w:rsid w:val="00704EDA"/>
    <w:rsid w:val="0072491E"/>
    <w:rsid w:val="007507FD"/>
    <w:rsid w:val="007553B6"/>
    <w:rsid w:val="00794217"/>
    <w:rsid w:val="007C50DE"/>
    <w:rsid w:val="007D486D"/>
    <w:rsid w:val="007D6224"/>
    <w:rsid w:val="007F4312"/>
    <w:rsid w:val="0080380A"/>
    <w:rsid w:val="00810D62"/>
    <w:rsid w:val="00813B4E"/>
    <w:rsid w:val="00827CFE"/>
    <w:rsid w:val="00871662"/>
    <w:rsid w:val="008A4F41"/>
    <w:rsid w:val="008B41F4"/>
    <w:rsid w:val="008B4FFF"/>
    <w:rsid w:val="008D181C"/>
    <w:rsid w:val="008D640B"/>
    <w:rsid w:val="008E70CD"/>
    <w:rsid w:val="00905C55"/>
    <w:rsid w:val="0092210F"/>
    <w:rsid w:val="00951759"/>
    <w:rsid w:val="00981E7F"/>
    <w:rsid w:val="00984821"/>
    <w:rsid w:val="0098548F"/>
    <w:rsid w:val="0098764B"/>
    <w:rsid w:val="009A56D2"/>
    <w:rsid w:val="009B330D"/>
    <w:rsid w:val="009E0705"/>
    <w:rsid w:val="009F6A7F"/>
    <w:rsid w:val="00A15996"/>
    <w:rsid w:val="00A3439A"/>
    <w:rsid w:val="00A4640A"/>
    <w:rsid w:val="00A627B0"/>
    <w:rsid w:val="00A8698F"/>
    <w:rsid w:val="00A86E0C"/>
    <w:rsid w:val="00AC154B"/>
    <w:rsid w:val="00AD5680"/>
    <w:rsid w:val="00B00D85"/>
    <w:rsid w:val="00B10F0B"/>
    <w:rsid w:val="00B17C21"/>
    <w:rsid w:val="00B20525"/>
    <w:rsid w:val="00B303E4"/>
    <w:rsid w:val="00BC06AF"/>
    <w:rsid w:val="00BE1F28"/>
    <w:rsid w:val="00C16D78"/>
    <w:rsid w:val="00C70455"/>
    <w:rsid w:val="00C70C87"/>
    <w:rsid w:val="00C70D03"/>
    <w:rsid w:val="00CC09BE"/>
    <w:rsid w:val="00CC774D"/>
    <w:rsid w:val="00CE691F"/>
    <w:rsid w:val="00D03AC5"/>
    <w:rsid w:val="00D12044"/>
    <w:rsid w:val="00D73996"/>
    <w:rsid w:val="00D9119F"/>
    <w:rsid w:val="00DA0896"/>
    <w:rsid w:val="00DA59B5"/>
    <w:rsid w:val="00DC1DEB"/>
    <w:rsid w:val="00DC549C"/>
    <w:rsid w:val="00DD3D55"/>
    <w:rsid w:val="00DF401C"/>
    <w:rsid w:val="00E17B8B"/>
    <w:rsid w:val="00E320AA"/>
    <w:rsid w:val="00E6174E"/>
    <w:rsid w:val="00E72361"/>
    <w:rsid w:val="00E86E75"/>
    <w:rsid w:val="00EC2EF0"/>
    <w:rsid w:val="00ED0A23"/>
    <w:rsid w:val="00ED102E"/>
    <w:rsid w:val="00ED219B"/>
    <w:rsid w:val="00ED6315"/>
    <w:rsid w:val="00EE4E9A"/>
    <w:rsid w:val="00F0159B"/>
    <w:rsid w:val="00F24809"/>
    <w:rsid w:val="00F32325"/>
    <w:rsid w:val="00F33E3A"/>
    <w:rsid w:val="00F60E34"/>
    <w:rsid w:val="00F746CB"/>
    <w:rsid w:val="00F83F6B"/>
    <w:rsid w:val="00FB5F8C"/>
    <w:rsid w:val="00FC2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76AC3"/>
  <w15:chartTrackingRefBased/>
  <w15:docId w15:val="{2B2CC351-121D-48B4-8EA8-EBEF8C8C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D10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ED102E"/>
    <w:pPr>
      <w:autoSpaceDE w:val="0"/>
      <w:autoSpaceDN w:val="0"/>
      <w:adjustRightInd w:val="0"/>
      <w:spacing w:before="134"/>
    </w:pPr>
    <w:rPr>
      <w:rFonts w:ascii="新細明體" w:eastAsia="新細明體" w:hAnsi="Times New Roman" w:cs="新細明體"/>
      <w:kern w:val="0"/>
      <w:szCs w:val="24"/>
    </w:rPr>
  </w:style>
  <w:style w:type="paragraph" w:styleId="ListParagraph">
    <w:name w:val="List Paragraph"/>
    <w:basedOn w:val="Normal"/>
    <w:uiPriority w:val="34"/>
    <w:qFormat/>
    <w:rsid w:val="00026ED6"/>
    <w:pPr>
      <w:ind w:leftChars="200" w:left="480"/>
    </w:pPr>
  </w:style>
  <w:style w:type="character" w:styleId="Hyperlink">
    <w:name w:val="Hyperlink"/>
    <w:basedOn w:val="DefaultParagraphFont"/>
    <w:uiPriority w:val="99"/>
    <w:unhideWhenUsed/>
    <w:rsid w:val="00905C55"/>
    <w:rPr>
      <w:color w:val="0563C1" w:themeColor="hyperlink"/>
      <w:u w:val="single"/>
    </w:rPr>
  </w:style>
  <w:style w:type="paragraph" w:styleId="Header">
    <w:name w:val="header"/>
    <w:basedOn w:val="Normal"/>
    <w:link w:val="HeaderChar"/>
    <w:uiPriority w:val="99"/>
    <w:unhideWhenUsed/>
    <w:rsid w:val="0057240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72404"/>
    <w:rPr>
      <w:sz w:val="20"/>
      <w:szCs w:val="20"/>
    </w:rPr>
  </w:style>
  <w:style w:type="paragraph" w:styleId="Footer">
    <w:name w:val="footer"/>
    <w:basedOn w:val="Normal"/>
    <w:link w:val="FooterChar"/>
    <w:uiPriority w:val="99"/>
    <w:unhideWhenUsed/>
    <w:rsid w:val="0057240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72404"/>
    <w:rPr>
      <w:sz w:val="20"/>
      <w:szCs w:val="20"/>
    </w:rPr>
  </w:style>
  <w:style w:type="character" w:customStyle="1" w:styleId="1">
    <w:name w:val="未解析的提及1"/>
    <w:basedOn w:val="DefaultParagraphFont"/>
    <w:uiPriority w:val="99"/>
    <w:semiHidden/>
    <w:unhideWhenUsed/>
    <w:rsid w:val="00EE4E9A"/>
    <w:rPr>
      <w:color w:val="605E5C"/>
      <w:shd w:val="clear" w:color="auto" w:fill="E1DFDD"/>
    </w:rPr>
  </w:style>
  <w:style w:type="character" w:styleId="CommentReference">
    <w:name w:val="annotation reference"/>
    <w:basedOn w:val="DefaultParagraphFont"/>
    <w:uiPriority w:val="99"/>
    <w:semiHidden/>
    <w:unhideWhenUsed/>
    <w:rsid w:val="00F32325"/>
    <w:rPr>
      <w:sz w:val="18"/>
      <w:szCs w:val="18"/>
    </w:rPr>
  </w:style>
  <w:style w:type="paragraph" w:styleId="CommentText">
    <w:name w:val="annotation text"/>
    <w:basedOn w:val="Normal"/>
    <w:link w:val="CommentTextChar"/>
    <w:uiPriority w:val="99"/>
    <w:unhideWhenUsed/>
    <w:rsid w:val="00F32325"/>
  </w:style>
  <w:style w:type="character" w:customStyle="1" w:styleId="CommentTextChar">
    <w:name w:val="Comment Text Char"/>
    <w:basedOn w:val="DefaultParagraphFont"/>
    <w:link w:val="CommentText"/>
    <w:uiPriority w:val="99"/>
    <w:rsid w:val="00F32325"/>
  </w:style>
  <w:style w:type="paragraph" w:styleId="CommentSubject">
    <w:name w:val="annotation subject"/>
    <w:basedOn w:val="CommentText"/>
    <w:next w:val="CommentText"/>
    <w:link w:val="CommentSubjectChar"/>
    <w:uiPriority w:val="99"/>
    <w:semiHidden/>
    <w:unhideWhenUsed/>
    <w:rsid w:val="00F32325"/>
    <w:rPr>
      <w:b/>
      <w:bCs/>
    </w:rPr>
  </w:style>
  <w:style w:type="character" w:customStyle="1" w:styleId="CommentSubjectChar">
    <w:name w:val="Comment Subject Char"/>
    <w:basedOn w:val="CommentTextChar"/>
    <w:link w:val="CommentSubject"/>
    <w:uiPriority w:val="99"/>
    <w:semiHidden/>
    <w:rsid w:val="00F32325"/>
    <w:rPr>
      <w:b/>
      <w:bCs/>
    </w:rPr>
  </w:style>
  <w:style w:type="paragraph" w:styleId="BalloonText">
    <w:name w:val="Balloon Text"/>
    <w:basedOn w:val="Normal"/>
    <w:link w:val="BalloonTextChar"/>
    <w:uiPriority w:val="99"/>
    <w:semiHidden/>
    <w:unhideWhenUsed/>
    <w:rsid w:val="00F323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32325"/>
    <w:rPr>
      <w:rFonts w:asciiTheme="majorHAnsi" w:eastAsiaTheme="majorEastAsia" w:hAnsiTheme="majorHAnsi" w:cstheme="majorBidi"/>
      <w:sz w:val="18"/>
      <w:szCs w:val="18"/>
    </w:rPr>
  </w:style>
  <w:style w:type="character" w:styleId="FollowedHyperlink">
    <w:name w:val="FollowedHyperlink"/>
    <w:basedOn w:val="DefaultParagraphFont"/>
    <w:uiPriority w:val="99"/>
    <w:semiHidden/>
    <w:unhideWhenUsed/>
    <w:rsid w:val="00B30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b.gov.hk/attachment/tc/curriculum-development/cross-kla-studies/gs-primary/Short_Video_Time%20Journey_of_the%20Basic_Law_TC_r2_c2.mp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pzz.cn" TargetMode="External"/><Relationship Id="rId4" Type="http://schemas.openxmlformats.org/officeDocument/2006/relationships/webSettings" Target="webSettings.xml"/><Relationship Id="rId9" Type="http://schemas.openxmlformats.org/officeDocument/2006/relationships/hyperlink" Target="https://www.basiclaw.gov.hk/tc/basiclaw/fact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EDB</dc:creator>
  <cp:keywords/>
  <dc:description/>
  <cp:lastModifiedBy>CDO(K&amp;P/GS)1</cp:lastModifiedBy>
  <cp:revision>4</cp:revision>
  <dcterms:created xsi:type="dcterms:W3CDTF">2022-06-14T01:19:00Z</dcterms:created>
  <dcterms:modified xsi:type="dcterms:W3CDTF">2022-06-14T01:19:00Z</dcterms:modified>
</cp:coreProperties>
</file>